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6FA8C" w14:textId="77777777" w:rsidR="00204EA0" w:rsidRPr="0076509C" w:rsidRDefault="004B02EA" w:rsidP="00204EA0">
      <w:pPr>
        <w:tabs>
          <w:tab w:val="left" w:pos="6220"/>
        </w:tabs>
        <w:jc w:val="center"/>
        <w:rPr>
          <w:b/>
          <w:noProof/>
          <w:u w:val="single"/>
          <w:lang w:eastAsia="en-GB"/>
        </w:rPr>
      </w:pPr>
      <w:r>
        <w:rPr>
          <w:b/>
          <w:noProof/>
          <w:u w:val="single"/>
          <w:lang w:eastAsia="en-GB"/>
        </w:rPr>
        <w:drawing>
          <wp:anchor distT="0" distB="0" distL="114300" distR="114300" simplePos="0" relativeHeight="251658240" behindDoc="0" locked="0" layoutInCell="1" allowOverlap="1" wp14:anchorId="624799DF" wp14:editId="6FE6E47D">
            <wp:simplePos x="0" y="0"/>
            <wp:positionH relativeFrom="margin">
              <wp:align>center</wp:align>
            </wp:positionH>
            <wp:positionV relativeFrom="paragraph">
              <wp:posOffset>-534035</wp:posOffset>
            </wp:positionV>
            <wp:extent cx="1238250" cy="92868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mp;W Cres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8250" cy="928688"/>
                    </a:xfrm>
                    <a:prstGeom prst="rect">
                      <a:avLst/>
                    </a:prstGeom>
                  </pic:spPr>
                </pic:pic>
              </a:graphicData>
            </a:graphic>
          </wp:anchor>
        </w:drawing>
      </w:r>
    </w:p>
    <w:p w14:paraId="2EF6A760" w14:textId="77777777" w:rsidR="004B02EA" w:rsidRDefault="004B02EA" w:rsidP="00204EA0">
      <w:pPr>
        <w:tabs>
          <w:tab w:val="left" w:pos="6220"/>
        </w:tabs>
        <w:jc w:val="center"/>
        <w:rPr>
          <w:b/>
          <w:noProof/>
          <w:u w:val="single"/>
          <w:lang w:eastAsia="en-GB"/>
        </w:rPr>
      </w:pPr>
    </w:p>
    <w:p w14:paraId="477FD189" w14:textId="77777777" w:rsidR="004B02EA" w:rsidRPr="004B02EA" w:rsidRDefault="004B02EA" w:rsidP="00204EA0">
      <w:pPr>
        <w:tabs>
          <w:tab w:val="left" w:pos="6220"/>
        </w:tabs>
        <w:jc w:val="center"/>
        <w:rPr>
          <w:b/>
          <w:noProof/>
          <w:sz w:val="18"/>
          <w:u w:val="single"/>
          <w:lang w:eastAsia="en-GB"/>
        </w:rPr>
      </w:pPr>
    </w:p>
    <w:p w14:paraId="0D964F70" w14:textId="77777777" w:rsidR="00204EA0" w:rsidRDefault="00431D79" w:rsidP="00204EA0">
      <w:pPr>
        <w:tabs>
          <w:tab w:val="left" w:pos="6220"/>
        </w:tabs>
        <w:jc w:val="center"/>
        <w:rPr>
          <w:b/>
          <w:noProof/>
          <w:lang w:eastAsia="en-GB"/>
        </w:rPr>
      </w:pPr>
      <w:r>
        <w:rPr>
          <w:b/>
          <w:noProof/>
          <w:lang w:eastAsia="en-GB"/>
        </w:rPr>
        <w:t>Training &amp; Development</w:t>
      </w:r>
      <w:r w:rsidR="00046DC5">
        <w:rPr>
          <w:b/>
          <w:noProof/>
          <w:lang w:eastAsia="en-GB"/>
        </w:rPr>
        <w:t xml:space="preserve"> Policy</w:t>
      </w:r>
    </w:p>
    <w:p w14:paraId="5A7226EB" w14:textId="77777777" w:rsidR="00BB565E" w:rsidRDefault="00BB565E" w:rsidP="00204EA0">
      <w:pPr>
        <w:tabs>
          <w:tab w:val="left" w:pos="6220"/>
        </w:tabs>
        <w:jc w:val="center"/>
        <w:rPr>
          <w:b/>
          <w:noProof/>
          <w:lang w:eastAsia="en-GB"/>
        </w:rPr>
      </w:pPr>
    </w:p>
    <w:p w14:paraId="684BFE27" w14:textId="77777777" w:rsidR="00BB565E" w:rsidRDefault="00BB565E" w:rsidP="00BB565E">
      <w:pPr>
        <w:tabs>
          <w:tab w:val="left" w:pos="6220"/>
        </w:tabs>
        <w:spacing w:after="120"/>
        <w:ind w:left="0" w:firstLine="0"/>
        <w:jc w:val="both"/>
        <w:rPr>
          <w:noProof/>
          <w:sz w:val="22"/>
          <w:lang w:eastAsia="en-GB"/>
        </w:rPr>
      </w:pPr>
      <w:r w:rsidRPr="00BB565E">
        <w:rPr>
          <w:noProof/>
          <w:sz w:val="22"/>
          <w:lang w:eastAsia="en-GB"/>
        </w:rPr>
        <w:t>Seaford Town Council is committeed to the</w:t>
      </w:r>
      <w:r>
        <w:rPr>
          <w:noProof/>
          <w:sz w:val="22"/>
          <w:lang w:eastAsia="en-GB"/>
        </w:rPr>
        <w:t xml:space="preserve"> </w:t>
      </w:r>
      <w:r w:rsidRPr="00BB565E">
        <w:rPr>
          <w:noProof/>
          <w:sz w:val="22"/>
          <w:lang w:eastAsia="en-GB"/>
        </w:rPr>
        <w:t>ongoing t</w:t>
      </w:r>
      <w:r w:rsidR="00AC7D4D">
        <w:rPr>
          <w:noProof/>
          <w:sz w:val="22"/>
          <w:lang w:eastAsia="en-GB"/>
        </w:rPr>
        <w:t>raining and development of all c</w:t>
      </w:r>
      <w:r w:rsidRPr="00BB565E">
        <w:rPr>
          <w:noProof/>
          <w:sz w:val="22"/>
          <w:lang w:eastAsia="en-GB"/>
        </w:rPr>
        <w:t>ouncillors and employees</w:t>
      </w:r>
      <w:r w:rsidR="00AC7D4D">
        <w:rPr>
          <w:noProof/>
          <w:sz w:val="22"/>
          <w:lang w:eastAsia="en-GB"/>
        </w:rPr>
        <w:t xml:space="preserve">. From this the Council helps </w:t>
      </w:r>
      <w:r w:rsidRPr="00BB565E">
        <w:rPr>
          <w:noProof/>
          <w:sz w:val="22"/>
          <w:lang w:eastAsia="en-GB"/>
        </w:rPr>
        <w:t xml:space="preserve">them to make the most effective contribution to the Council’s Strategic Objectives in providing </w:t>
      </w:r>
      <w:r w:rsidR="00AC7D4D">
        <w:rPr>
          <w:noProof/>
          <w:sz w:val="22"/>
          <w:lang w:eastAsia="en-GB"/>
        </w:rPr>
        <w:t>t</w:t>
      </w:r>
      <w:r w:rsidRPr="00BB565E">
        <w:rPr>
          <w:noProof/>
          <w:sz w:val="22"/>
          <w:lang w:eastAsia="en-GB"/>
        </w:rPr>
        <w:t>he highest quality representation and services for the people of the town.</w:t>
      </w:r>
    </w:p>
    <w:p w14:paraId="466216E1" w14:textId="77777777" w:rsidR="00BB565E" w:rsidRDefault="00BB565E" w:rsidP="00BB565E">
      <w:pPr>
        <w:tabs>
          <w:tab w:val="left" w:pos="6220"/>
        </w:tabs>
        <w:spacing w:after="120"/>
        <w:ind w:left="0" w:firstLine="0"/>
        <w:jc w:val="both"/>
        <w:rPr>
          <w:noProof/>
          <w:sz w:val="22"/>
          <w:lang w:eastAsia="en-GB"/>
        </w:rPr>
      </w:pPr>
      <w:r>
        <w:rPr>
          <w:noProof/>
          <w:sz w:val="22"/>
          <w:lang w:eastAsia="en-GB"/>
        </w:rPr>
        <w:t>The purpose of this policy is to encourage councillors and staff to undertake appropriate training, ensure necessary training is undertaken, allocate training in a fair manner and ensure that all training is evaluated to assess its value.</w:t>
      </w:r>
    </w:p>
    <w:p w14:paraId="3C14811E" w14:textId="77777777" w:rsidR="00BB565E" w:rsidRPr="00BB565E" w:rsidRDefault="00BB565E" w:rsidP="00BB565E">
      <w:pPr>
        <w:tabs>
          <w:tab w:val="left" w:pos="6220"/>
        </w:tabs>
        <w:spacing w:after="120"/>
        <w:ind w:left="0" w:firstLine="0"/>
        <w:jc w:val="both"/>
        <w:rPr>
          <w:noProof/>
          <w:sz w:val="22"/>
          <w:lang w:eastAsia="en-GB"/>
        </w:rPr>
      </w:pPr>
      <w:r>
        <w:rPr>
          <w:noProof/>
          <w:sz w:val="22"/>
          <w:lang w:eastAsia="en-GB"/>
        </w:rPr>
        <w:t>Training and development will be achieved by including a realistic financial allocation for training and development within the annual budget, as well as taking advantage of any relevant partnership or in-house provision available.</w:t>
      </w:r>
    </w:p>
    <w:p w14:paraId="79AA2B65" w14:textId="77777777" w:rsidR="00432745" w:rsidRPr="00415225" w:rsidRDefault="00BB565E" w:rsidP="003C21B3">
      <w:pPr>
        <w:pStyle w:val="ListParagraph"/>
        <w:numPr>
          <w:ilvl w:val="0"/>
          <w:numId w:val="2"/>
        </w:numPr>
        <w:autoSpaceDE w:val="0"/>
        <w:autoSpaceDN w:val="0"/>
        <w:adjustRightInd w:val="0"/>
        <w:spacing w:before="240" w:after="120"/>
        <w:ind w:left="714" w:hanging="357"/>
        <w:contextualSpacing w:val="0"/>
        <w:jc w:val="both"/>
        <w:rPr>
          <w:rFonts w:cs="Calibri"/>
          <w:b/>
          <w:sz w:val="22"/>
          <w:szCs w:val="22"/>
        </w:rPr>
      </w:pPr>
      <w:r>
        <w:rPr>
          <w:b/>
          <w:sz w:val="22"/>
          <w:szCs w:val="22"/>
        </w:rPr>
        <w:t>Identification of Training Needs</w:t>
      </w:r>
    </w:p>
    <w:p w14:paraId="104FB72F" w14:textId="77777777" w:rsidR="00BB565E" w:rsidRDefault="00281E9A" w:rsidP="00BB565E">
      <w:pPr>
        <w:spacing w:after="120"/>
        <w:ind w:left="0" w:firstLine="0"/>
        <w:jc w:val="both"/>
        <w:rPr>
          <w:rFonts w:cs="Calibri"/>
          <w:color w:val="000000"/>
          <w:sz w:val="22"/>
          <w:szCs w:val="22"/>
        </w:rPr>
      </w:pPr>
      <w:r>
        <w:rPr>
          <w:rFonts w:cs="Calibri"/>
          <w:color w:val="000000"/>
          <w:sz w:val="22"/>
          <w:szCs w:val="22"/>
        </w:rPr>
        <w:t>There are various circumstances in which training ne</w:t>
      </w:r>
      <w:r w:rsidR="00724C56">
        <w:rPr>
          <w:rFonts w:cs="Calibri"/>
          <w:color w:val="000000"/>
          <w:sz w:val="22"/>
          <w:szCs w:val="22"/>
        </w:rPr>
        <w:t>eds may arise, such as</w:t>
      </w:r>
      <w:r>
        <w:rPr>
          <w:rFonts w:cs="Calibri"/>
          <w:color w:val="000000"/>
          <w:sz w:val="22"/>
          <w:szCs w:val="22"/>
        </w:rPr>
        <w:t>:</w:t>
      </w:r>
    </w:p>
    <w:p w14:paraId="5D33325B" w14:textId="77777777" w:rsidR="00281E9A" w:rsidRDefault="00281E9A" w:rsidP="00281E9A">
      <w:pPr>
        <w:pStyle w:val="ListParagraph"/>
        <w:numPr>
          <w:ilvl w:val="0"/>
          <w:numId w:val="4"/>
        </w:numPr>
        <w:spacing w:after="120"/>
        <w:jc w:val="both"/>
        <w:rPr>
          <w:rFonts w:cs="Calibri"/>
          <w:color w:val="000000"/>
          <w:sz w:val="22"/>
          <w:szCs w:val="22"/>
        </w:rPr>
      </w:pPr>
      <w:r>
        <w:rPr>
          <w:rFonts w:cs="Calibri"/>
          <w:color w:val="000000"/>
          <w:sz w:val="22"/>
          <w:szCs w:val="22"/>
        </w:rPr>
        <w:t>Legislative requirements e.g. first aid, fire safety, manual handling etc.</w:t>
      </w:r>
    </w:p>
    <w:p w14:paraId="101FB450" w14:textId="77777777" w:rsidR="00281E9A" w:rsidRDefault="00281E9A" w:rsidP="00281E9A">
      <w:pPr>
        <w:pStyle w:val="ListParagraph"/>
        <w:numPr>
          <w:ilvl w:val="0"/>
          <w:numId w:val="4"/>
        </w:numPr>
        <w:spacing w:after="120"/>
        <w:jc w:val="both"/>
        <w:rPr>
          <w:rFonts w:cs="Calibri"/>
          <w:color w:val="000000"/>
          <w:sz w:val="22"/>
          <w:szCs w:val="22"/>
        </w:rPr>
      </w:pPr>
      <w:r>
        <w:rPr>
          <w:rFonts w:cs="Calibri"/>
          <w:color w:val="000000"/>
          <w:sz w:val="22"/>
          <w:szCs w:val="22"/>
        </w:rPr>
        <w:t>Changes in legislation</w:t>
      </w:r>
    </w:p>
    <w:p w14:paraId="2B552014" w14:textId="77777777" w:rsidR="00281E9A" w:rsidRDefault="00281E9A" w:rsidP="00281E9A">
      <w:pPr>
        <w:pStyle w:val="ListParagraph"/>
        <w:numPr>
          <w:ilvl w:val="0"/>
          <w:numId w:val="4"/>
        </w:numPr>
        <w:spacing w:after="120"/>
        <w:jc w:val="both"/>
        <w:rPr>
          <w:rFonts w:cs="Calibri"/>
          <w:color w:val="000000"/>
          <w:sz w:val="22"/>
          <w:szCs w:val="22"/>
        </w:rPr>
      </w:pPr>
      <w:r>
        <w:rPr>
          <w:rFonts w:cs="Calibri"/>
          <w:color w:val="000000"/>
          <w:sz w:val="22"/>
          <w:szCs w:val="22"/>
        </w:rPr>
        <w:t>Changes in systems</w:t>
      </w:r>
    </w:p>
    <w:p w14:paraId="7BBC6FE3" w14:textId="77777777" w:rsidR="00281E9A" w:rsidRDefault="00281E9A" w:rsidP="00281E9A">
      <w:pPr>
        <w:pStyle w:val="ListParagraph"/>
        <w:numPr>
          <w:ilvl w:val="0"/>
          <w:numId w:val="4"/>
        </w:numPr>
        <w:spacing w:after="120"/>
        <w:jc w:val="both"/>
        <w:rPr>
          <w:rFonts w:cs="Calibri"/>
          <w:color w:val="000000"/>
          <w:sz w:val="22"/>
          <w:szCs w:val="22"/>
        </w:rPr>
      </w:pPr>
      <w:r>
        <w:rPr>
          <w:rFonts w:cs="Calibri"/>
          <w:color w:val="000000"/>
          <w:sz w:val="22"/>
          <w:szCs w:val="22"/>
        </w:rPr>
        <w:t>New or revised qualifications become available</w:t>
      </w:r>
    </w:p>
    <w:p w14:paraId="071D4264" w14:textId="77777777" w:rsidR="00281E9A" w:rsidRDefault="00281E9A" w:rsidP="00281E9A">
      <w:pPr>
        <w:pStyle w:val="ListParagraph"/>
        <w:numPr>
          <w:ilvl w:val="0"/>
          <w:numId w:val="4"/>
        </w:numPr>
        <w:spacing w:after="120"/>
        <w:jc w:val="both"/>
        <w:rPr>
          <w:rFonts w:cs="Calibri"/>
          <w:color w:val="000000"/>
          <w:sz w:val="22"/>
          <w:szCs w:val="22"/>
        </w:rPr>
      </w:pPr>
      <w:r>
        <w:rPr>
          <w:rFonts w:cs="Calibri"/>
          <w:color w:val="000000"/>
          <w:sz w:val="22"/>
          <w:szCs w:val="22"/>
        </w:rPr>
        <w:t>Accidents</w:t>
      </w:r>
    </w:p>
    <w:p w14:paraId="0888B19A" w14:textId="77777777" w:rsidR="00281E9A" w:rsidRDefault="00281E9A" w:rsidP="00281E9A">
      <w:pPr>
        <w:pStyle w:val="ListParagraph"/>
        <w:numPr>
          <w:ilvl w:val="0"/>
          <w:numId w:val="4"/>
        </w:numPr>
        <w:spacing w:after="120"/>
        <w:jc w:val="both"/>
        <w:rPr>
          <w:rFonts w:cs="Calibri"/>
          <w:color w:val="000000"/>
          <w:sz w:val="22"/>
          <w:szCs w:val="22"/>
        </w:rPr>
      </w:pPr>
      <w:r>
        <w:rPr>
          <w:rFonts w:cs="Calibri"/>
          <w:color w:val="000000"/>
          <w:sz w:val="22"/>
          <w:szCs w:val="22"/>
        </w:rPr>
        <w:t>Professional error</w:t>
      </w:r>
    </w:p>
    <w:p w14:paraId="7F12080E" w14:textId="77777777" w:rsidR="00281E9A" w:rsidRDefault="00281E9A" w:rsidP="00281E9A">
      <w:pPr>
        <w:pStyle w:val="ListParagraph"/>
        <w:numPr>
          <w:ilvl w:val="0"/>
          <w:numId w:val="4"/>
        </w:numPr>
        <w:spacing w:after="120"/>
        <w:jc w:val="both"/>
        <w:rPr>
          <w:rFonts w:cs="Calibri"/>
          <w:color w:val="000000"/>
          <w:sz w:val="22"/>
          <w:szCs w:val="22"/>
        </w:rPr>
      </w:pPr>
      <w:r>
        <w:rPr>
          <w:rFonts w:cs="Calibri"/>
          <w:color w:val="000000"/>
          <w:sz w:val="22"/>
          <w:szCs w:val="22"/>
        </w:rPr>
        <w:t>Introduction of new equipment</w:t>
      </w:r>
    </w:p>
    <w:p w14:paraId="71CBFA3E" w14:textId="77777777" w:rsidR="00281E9A" w:rsidRDefault="00281E9A" w:rsidP="00281E9A">
      <w:pPr>
        <w:pStyle w:val="ListParagraph"/>
        <w:numPr>
          <w:ilvl w:val="0"/>
          <w:numId w:val="4"/>
        </w:numPr>
        <w:spacing w:after="120"/>
        <w:jc w:val="both"/>
        <w:rPr>
          <w:rFonts w:cs="Calibri"/>
          <w:color w:val="000000"/>
          <w:sz w:val="22"/>
          <w:szCs w:val="22"/>
        </w:rPr>
      </w:pPr>
      <w:r>
        <w:rPr>
          <w:rFonts w:cs="Calibri"/>
          <w:color w:val="000000"/>
          <w:sz w:val="22"/>
          <w:szCs w:val="22"/>
        </w:rPr>
        <w:t>New working methods and practices</w:t>
      </w:r>
    </w:p>
    <w:p w14:paraId="394C11C9" w14:textId="77777777" w:rsidR="00281E9A" w:rsidRDefault="00281E9A" w:rsidP="00281E9A">
      <w:pPr>
        <w:pStyle w:val="ListParagraph"/>
        <w:numPr>
          <w:ilvl w:val="0"/>
          <w:numId w:val="4"/>
        </w:numPr>
        <w:spacing w:after="120"/>
        <w:jc w:val="both"/>
        <w:rPr>
          <w:rFonts w:cs="Calibri"/>
          <w:color w:val="000000"/>
          <w:sz w:val="22"/>
          <w:szCs w:val="22"/>
        </w:rPr>
      </w:pPr>
      <w:r>
        <w:rPr>
          <w:rFonts w:cs="Calibri"/>
          <w:color w:val="000000"/>
          <w:sz w:val="22"/>
          <w:szCs w:val="22"/>
        </w:rPr>
        <w:t>Complaints to the Council</w:t>
      </w:r>
    </w:p>
    <w:p w14:paraId="36533033" w14:textId="77777777" w:rsidR="00281E9A" w:rsidRDefault="00281E9A" w:rsidP="00281E9A">
      <w:pPr>
        <w:pStyle w:val="ListParagraph"/>
        <w:numPr>
          <w:ilvl w:val="0"/>
          <w:numId w:val="4"/>
        </w:numPr>
        <w:spacing w:after="120"/>
        <w:jc w:val="both"/>
        <w:rPr>
          <w:rFonts w:cs="Calibri"/>
          <w:color w:val="000000"/>
          <w:sz w:val="22"/>
          <w:szCs w:val="22"/>
        </w:rPr>
      </w:pPr>
      <w:r>
        <w:rPr>
          <w:rFonts w:cs="Calibri"/>
          <w:color w:val="000000"/>
          <w:sz w:val="22"/>
          <w:szCs w:val="22"/>
        </w:rPr>
        <w:t>A request from a member of staff or councillor</w:t>
      </w:r>
    </w:p>
    <w:p w14:paraId="306CE8BF" w14:textId="77777777" w:rsidR="00281E9A" w:rsidRDefault="00281E9A" w:rsidP="00B25F5C">
      <w:pPr>
        <w:pStyle w:val="ListParagraph"/>
        <w:numPr>
          <w:ilvl w:val="0"/>
          <w:numId w:val="4"/>
        </w:numPr>
        <w:spacing w:after="240"/>
        <w:ind w:left="714" w:hanging="357"/>
        <w:jc w:val="both"/>
        <w:rPr>
          <w:rFonts w:cs="Calibri"/>
          <w:color w:val="000000"/>
          <w:sz w:val="22"/>
          <w:szCs w:val="22"/>
        </w:rPr>
      </w:pPr>
      <w:r>
        <w:rPr>
          <w:rFonts w:cs="Calibri"/>
          <w:color w:val="000000"/>
          <w:sz w:val="22"/>
          <w:szCs w:val="22"/>
        </w:rPr>
        <w:t>Devolved services / delivery of new services</w:t>
      </w:r>
    </w:p>
    <w:p w14:paraId="5D29C785" w14:textId="77777777" w:rsidR="00281E9A" w:rsidRPr="00281E9A" w:rsidRDefault="00281E9A" w:rsidP="00281E9A">
      <w:pPr>
        <w:spacing w:after="120"/>
        <w:ind w:left="0" w:firstLine="0"/>
        <w:jc w:val="both"/>
        <w:rPr>
          <w:rFonts w:cs="Calibri"/>
          <w:i/>
          <w:color w:val="000000"/>
          <w:sz w:val="22"/>
          <w:szCs w:val="22"/>
        </w:rPr>
      </w:pPr>
      <w:r>
        <w:rPr>
          <w:rFonts w:cs="Calibri"/>
          <w:i/>
          <w:color w:val="000000"/>
          <w:sz w:val="22"/>
          <w:szCs w:val="22"/>
        </w:rPr>
        <w:t>Officers</w:t>
      </w:r>
    </w:p>
    <w:p w14:paraId="26D814E1" w14:textId="1228FE85" w:rsidR="00281E9A" w:rsidRDefault="00281E9A" w:rsidP="00281E9A">
      <w:pPr>
        <w:spacing w:after="120"/>
        <w:ind w:left="0" w:firstLine="0"/>
        <w:jc w:val="both"/>
        <w:rPr>
          <w:rFonts w:cs="Calibri"/>
          <w:color w:val="000000"/>
          <w:sz w:val="22"/>
          <w:szCs w:val="22"/>
        </w:rPr>
      </w:pPr>
      <w:r>
        <w:rPr>
          <w:rFonts w:cs="Calibri"/>
          <w:color w:val="000000"/>
          <w:sz w:val="22"/>
          <w:szCs w:val="22"/>
        </w:rPr>
        <w:t xml:space="preserve">An employee </w:t>
      </w:r>
      <w:r w:rsidR="003F1FF2">
        <w:rPr>
          <w:rFonts w:cs="Calibri"/>
          <w:color w:val="000000"/>
          <w:sz w:val="22"/>
          <w:szCs w:val="22"/>
        </w:rPr>
        <w:t>who</w:t>
      </w:r>
      <w:r w:rsidR="00132DE8">
        <w:rPr>
          <w:rFonts w:cs="Calibri"/>
          <w:color w:val="000000"/>
          <w:sz w:val="22"/>
          <w:szCs w:val="22"/>
        </w:rPr>
        <w:t xml:space="preserve"> feels they have a</w:t>
      </w:r>
      <w:r>
        <w:rPr>
          <w:rFonts w:cs="Calibri"/>
          <w:color w:val="000000"/>
          <w:sz w:val="22"/>
          <w:szCs w:val="22"/>
        </w:rPr>
        <w:t xml:space="preserve"> training need should in the first instance discuss this with their line manager. Similarly, if it is felt that an employee </w:t>
      </w:r>
      <w:proofErr w:type="gramStart"/>
      <w:r>
        <w:rPr>
          <w:rFonts w:cs="Calibri"/>
          <w:color w:val="000000"/>
          <w:sz w:val="22"/>
          <w:szCs w:val="22"/>
        </w:rPr>
        <w:t>is in need of</w:t>
      </w:r>
      <w:proofErr w:type="gramEnd"/>
      <w:r>
        <w:rPr>
          <w:rFonts w:cs="Calibri"/>
          <w:color w:val="000000"/>
          <w:sz w:val="22"/>
          <w:szCs w:val="22"/>
        </w:rPr>
        <w:t xml:space="preserve"> training, the line manager will discuss this with the employee.</w:t>
      </w:r>
    </w:p>
    <w:p w14:paraId="4AA5D43A" w14:textId="77777777" w:rsidR="00281E9A" w:rsidRDefault="00281E9A" w:rsidP="00281E9A">
      <w:pPr>
        <w:spacing w:after="120"/>
        <w:ind w:left="0" w:firstLine="0"/>
        <w:jc w:val="both"/>
        <w:rPr>
          <w:rFonts w:cs="Calibri"/>
          <w:color w:val="000000"/>
          <w:sz w:val="22"/>
          <w:szCs w:val="22"/>
        </w:rPr>
      </w:pPr>
      <w:r>
        <w:rPr>
          <w:rFonts w:cs="Calibri"/>
          <w:color w:val="000000"/>
          <w:sz w:val="22"/>
          <w:szCs w:val="22"/>
        </w:rPr>
        <w:t>Training needs should not be left to be identified during the annual appraisal process; they may arise at any point of the year and should be addressed as soon as possible.</w:t>
      </w:r>
      <w:r w:rsidR="00A64D95">
        <w:rPr>
          <w:rFonts w:cs="Calibri"/>
          <w:color w:val="000000"/>
          <w:sz w:val="22"/>
          <w:szCs w:val="22"/>
        </w:rPr>
        <w:t xml:space="preserve"> That said, as per the Council’s Annual Appraisal Policy</w:t>
      </w:r>
      <w:r w:rsidR="00E303EB">
        <w:rPr>
          <w:rFonts w:cs="Calibri"/>
          <w:color w:val="000000"/>
          <w:sz w:val="22"/>
          <w:szCs w:val="22"/>
        </w:rPr>
        <w:t>, individual training needs will be considered at each appraisal meeting.</w:t>
      </w:r>
    </w:p>
    <w:p w14:paraId="56CBA2C4" w14:textId="77777777" w:rsidR="00132DE8" w:rsidRDefault="00132DE8" w:rsidP="00B25F5C">
      <w:pPr>
        <w:spacing w:after="240"/>
        <w:ind w:left="0" w:firstLine="0"/>
        <w:jc w:val="both"/>
        <w:rPr>
          <w:rFonts w:cs="Calibri"/>
          <w:color w:val="000000"/>
          <w:sz w:val="22"/>
          <w:szCs w:val="22"/>
        </w:rPr>
      </w:pPr>
      <w:r>
        <w:rPr>
          <w:rFonts w:cs="Calibri"/>
          <w:color w:val="000000"/>
          <w:sz w:val="22"/>
          <w:szCs w:val="22"/>
        </w:rPr>
        <w:t>The training need will be reviewed and assessed against the objectives of the Council, the responsibilities of the role and the development of the employee.</w:t>
      </w:r>
    </w:p>
    <w:p w14:paraId="5D30100B" w14:textId="77777777" w:rsidR="00281E9A" w:rsidRPr="00281E9A" w:rsidRDefault="00281E9A" w:rsidP="00281E9A">
      <w:pPr>
        <w:spacing w:after="120"/>
        <w:ind w:left="0" w:firstLine="0"/>
        <w:jc w:val="both"/>
        <w:rPr>
          <w:rFonts w:cs="Calibri"/>
          <w:i/>
          <w:color w:val="000000"/>
          <w:sz w:val="22"/>
          <w:szCs w:val="22"/>
        </w:rPr>
      </w:pPr>
      <w:r w:rsidRPr="00281E9A">
        <w:rPr>
          <w:rFonts w:cs="Calibri"/>
          <w:i/>
          <w:color w:val="000000"/>
          <w:sz w:val="22"/>
          <w:szCs w:val="22"/>
        </w:rPr>
        <w:t>Councillors</w:t>
      </w:r>
    </w:p>
    <w:p w14:paraId="17E463D8" w14:textId="34C49A8D" w:rsidR="00281E9A" w:rsidRDefault="00132DE8" w:rsidP="00281E9A">
      <w:pPr>
        <w:spacing w:after="120"/>
        <w:ind w:left="0" w:firstLine="0"/>
        <w:jc w:val="both"/>
        <w:rPr>
          <w:rFonts w:cs="Calibri"/>
          <w:color w:val="000000"/>
          <w:sz w:val="22"/>
          <w:szCs w:val="22"/>
        </w:rPr>
      </w:pPr>
      <w:r>
        <w:rPr>
          <w:rFonts w:cs="Calibri"/>
          <w:color w:val="000000"/>
          <w:sz w:val="22"/>
          <w:szCs w:val="22"/>
        </w:rPr>
        <w:t xml:space="preserve">If a councillor feels they have a training need they should discuss this in the first instance with the </w:t>
      </w:r>
      <w:r w:rsidR="001412E4">
        <w:rPr>
          <w:rFonts w:cs="Calibri"/>
          <w:color w:val="000000"/>
          <w:sz w:val="22"/>
          <w:szCs w:val="22"/>
        </w:rPr>
        <w:t>Executive Support Officer</w:t>
      </w:r>
      <w:r>
        <w:rPr>
          <w:rFonts w:cs="Calibri"/>
          <w:color w:val="000000"/>
          <w:sz w:val="22"/>
          <w:szCs w:val="22"/>
        </w:rPr>
        <w:t>.</w:t>
      </w:r>
    </w:p>
    <w:p w14:paraId="2FD713E3" w14:textId="7569E903" w:rsidR="00132DE8" w:rsidRDefault="00132DE8" w:rsidP="00A64D95">
      <w:pPr>
        <w:spacing w:after="120"/>
        <w:ind w:left="0" w:firstLine="0"/>
        <w:jc w:val="both"/>
        <w:rPr>
          <w:rFonts w:cs="Calibri"/>
          <w:color w:val="000000"/>
          <w:sz w:val="22"/>
          <w:szCs w:val="22"/>
        </w:rPr>
      </w:pPr>
      <w:r>
        <w:rPr>
          <w:rFonts w:cs="Calibri"/>
          <w:color w:val="000000"/>
          <w:sz w:val="22"/>
          <w:szCs w:val="22"/>
        </w:rPr>
        <w:t xml:space="preserve">The </w:t>
      </w:r>
      <w:r w:rsidR="001412E4">
        <w:rPr>
          <w:rFonts w:cs="Calibri"/>
          <w:color w:val="000000"/>
          <w:sz w:val="22"/>
          <w:szCs w:val="22"/>
        </w:rPr>
        <w:t>Executive Support Officer</w:t>
      </w:r>
      <w:r>
        <w:rPr>
          <w:rFonts w:cs="Calibri"/>
          <w:color w:val="000000"/>
          <w:sz w:val="22"/>
          <w:szCs w:val="22"/>
        </w:rPr>
        <w:t xml:space="preserve"> will be able to assess the request and ascertain whether this is something all councillors may be interested in/benefit from undertaking.</w:t>
      </w:r>
    </w:p>
    <w:p w14:paraId="6922AAB4" w14:textId="77777777" w:rsidR="0017044B" w:rsidRDefault="00A64D95" w:rsidP="00CB725C">
      <w:pPr>
        <w:spacing w:after="120"/>
        <w:ind w:left="0" w:firstLine="0"/>
        <w:jc w:val="both"/>
        <w:rPr>
          <w:rFonts w:cs="Calibri"/>
          <w:color w:val="000000"/>
          <w:sz w:val="22"/>
          <w:szCs w:val="22"/>
        </w:rPr>
      </w:pPr>
      <w:r>
        <w:rPr>
          <w:rFonts w:cs="Calibri"/>
          <w:color w:val="000000"/>
          <w:sz w:val="22"/>
          <w:szCs w:val="22"/>
        </w:rPr>
        <w:t>The Council</w:t>
      </w:r>
      <w:r w:rsidR="00724C56">
        <w:rPr>
          <w:rFonts w:cs="Calibri"/>
          <w:color w:val="000000"/>
          <w:sz w:val="22"/>
          <w:szCs w:val="22"/>
        </w:rPr>
        <w:t xml:space="preserve"> will</w:t>
      </w:r>
      <w:r>
        <w:rPr>
          <w:rFonts w:cs="Calibri"/>
          <w:color w:val="000000"/>
          <w:sz w:val="22"/>
          <w:szCs w:val="22"/>
        </w:rPr>
        <w:t xml:space="preserve"> undertake an annual </w:t>
      </w:r>
      <w:r w:rsidR="00CB725C">
        <w:rPr>
          <w:rFonts w:cs="Calibri"/>
          <w:color w:val="000000"/>
          <w:sz w:val="22"/>
          <w:szCs w:val="22"/>
        </w:rPr>
        <w:t>training needs a</w:t>
      </w:r>
      <w:r>
        <w:rPr>
          <w:rFonts w:cs="Calibri"/>
          <w:color w:val="000000"/>
          <w:sz w:val="22"/>
          <w:szCs w:val="22"/>
        </w:rPr>
        <w:t xml:space="preserve">nalysis with councillors </w:t>
      </w:r>
      <w:r w:rsidR="00724C56">
        <w:rPr>
          <w:rFonts w:cs="Calibri"/>
          <w:color w:val="000000"/>
          <w:sz w:val="22"/>
          <w:szCs w:val="22"/>
        </w:rPr>
        <w:t xml:space="preserve">soon </w:t>
      </w:r>
      <w:r>
        <w:rPr>
          <w:rFonts w:cs="Calibri"/>
          <w:color w:val="000000"/>
          <w:sz w:val="22"/>
          <w:szCs w:val="22"/>
        </w:rPr>
        <w:t xml:space="preserve">after each Annual Meeting of the Council in May. This will encourage councillors to look at </w:t>
      </w:r>
      <w:r w:rsidR="00CB725C">
        <w:rPr>
          <w:rFonts w:cs="Calibri"/>
          <w:color w:val="000000"/>
          <w:sz w:val="22"/>
          <w:szCs w:val="22"/>
        </w:rPr>
        <w:t xml:space="preserve">any personal development areas or knowledge gaps </w:t>
      </w:r>
      <w:r w:rsidR="00AC6BF7">
        <w:rPr>
          <w:rFonts w:cs="Calibri"/>
          <w:color w:val="000000"/>
          <w:sz w:val="22"/>
          <w:szCs w:val="22"/>
        </w:rPr>
        <w:t xml:space="preserve">as a councillor that </w:t>
      </w:r>
      <w:r w:rsidR="00CB725C">
        <w:rPr>
          <w:rFonts w:cs="Calibri"/>
          <w:color w:val="000000"/>
          <w:sz w:val="22"/>
          <w:szCs w:val="22"/>
        </w:rPr>
        <w:t>they wish to address and importantly, consider any training needs they feel they may have with regards to Committees they are members of following the Annual Meeting. This is particularly important with regards to the Personnel, Appeals and Finance &amp; General Purposes Committees and Disciplinary/Grievance Sub-Committee.</w:t>
      </w:r>
    </w:p>
    <w:p w14:paraId="71FBA0EA" w14:textId="5E45BAB4" w:rsidR="00CB725C" w:rsidRDefault="00CB725C" w:rsidP="00132DE8">
      <w:pPr>
        <w:spacing w:after="240"/>
        <w:ind w:left="0" w:firstLine="0"/>
        <w:jc w:val="both"/>
        <w:rPr>
          <w:rFonts w:cs="Calibri"/>
          <w:color w:val="000000"/>
          <w:sz w:val="22"/>
          <w:szCs w:val="22"/>
        </w:rPr>
      </w:pPr>
      <w:r>
        <w:rPr>
          <w:rFonts w:cs="Calibri"/>
          <w:color w:val="000000"/>
          <w:sz w:val="22"/>
          <w:szCs w:val="22"/>
        </w:rPr>
        <w:t>On completing t</w:t>
      </w:r>
      <w:r w:rsidR="00AC6BF7">
        <w:rPr>
          <w:rFonts w:cs="Calibri"/>
          <w:color w:val="000000"/>
          <w:sz w:val="22"/>
          <w:szCs w:val="22"/>
        </w:rPr>
        <w:t>he training needs analyses, the results</w:t>
      </w:r>
      <w:r>
        <w:rPr>
          <w:rFonts w:cs="Calibri"/>
          <w:color w:val="000000"/>
          <w:sz w:val="22"/>
          <w:szCs w:val="22"/>
        </w:rPr>
        <w:t xml:space="preserve"> will be collated and reviewed by </w:t>
      </w:r>
      <w:r w:rsidR="008F72FA">
        <w:rPr>
          <w:rFonts w:cs="Calibri"/>
          <w:color w:val="000000"/>
          <w:sz w:val="22"/>
          <w:szCs w:val="22"/>
        </w:rPr>
        <w:t>relevant officers</w:t>
      </w:r>
      <w:r w:rsidR="00724C56">
        <w:rPr>
          <w:rFonts w:cs="Calibri"/>
          <w:color w:val="000000"/>
          <w:sz w:val="22"/>
          <w:szCs w:val="22"/>
        </w:rPr>
        <w:t xml:space="preserve">. </w:t>
      </w:r>
      <w:r w:rsidR="008F72FA">
        <w:rPr>
          <w:rFonts w:cs="Calibri"/>
          <w:color w:val="000000"/>
          <w:sz w:val="22"/>
          <w:szCs w:val="22"/>
        </w:rPr>
        <w:t>Officers</w:t>
      </w:r>
      <w:r w:rsidR="00724C56">
        <w:rPr>
          <w:rFonts w:cs="Calibri"/>
          <w:color w:val="000000"/>
          <w:sz w:val="22"/>
          <w:szCs w:val="22"/>
        </w:rPr>
        <w:t xml:space="preserve"> will then take steps, to arrange any training required.</w:t>
      </w:r>
    </w:p>
    <w:p w14:paraId="5D5935EE" w14:textId="77777777" w:rsidR="00B25F5C" w:rsidRDefault="00B25F5C" w:rsidP="00132DE8">
      <w:pPr>
        <w:spacing w:after="240"/>
        <w:ind w:left="0" w:firstLine="0"/>
        <w:jc w:val="both"/>
        <w:rPr>
          <w:rFonts w:cs="Calibri"/>
          <w:color w:val="000000"/>
          <w:sz w:val="22"/>
          <w:szCs w:val="22"/>
        </w:rPr>
      </w:pPr>
    </w:p>
    <w:p w14:paraId="4276CE4B" w14:textId="77777777" w:rsidR="00CB725C" w:rsidRDefault="00AC6BF7" w:rsidP="00B25F5C">
      <w:pPr>
        <w:spacing w:after="120"/>
        <w:ind w:left="0" w:firstLine="0"/>
        <w:jc w:val="both"/>
        <w:rPr>
          <w:rFonts w:cs="Calibri"/>
          <w:color w:val="000000"/>
          <w:sz w:val="22"/>
          <w:szCs w:val="22"/>
        </w:rPr>
      </w:pPr>
      <w:r>
        <w:rPr>
          <w:rFonts w:cs="Calibri"/>
          <w:color w:val="000000"/>
          <w:sz w:val="22"/>
          <w:szCs w:val="22"/>
        </w:rPr>
        <w:lastRenderedPageBreak/>
        <w:t xml:space="preserve">Below is a list of examples of internal training councillors may </w:t>
      </w:r>
      <w:r w:rsidR="00724C56">
        <w:rPr>
          <w:rFonts w:cs="Calibri"/>
          <w:color w:val="000000"/>
          <w:sz w:val="22"/>
          <w:szCs w:val="22"/>
        </w:rPr>
        <w:t xml:space="preserve">wish to </w:t>
      </w:r>
      <w:r>
        <w:rPr>
          <w:rFonts w:cs="Calibri"/>
          <w:color w:val="000000"/>
          <w:sz w:val="22"/>
          <w:szCs w:val="22"/>
        </w:rPr>
        <w:t>seek:</w:t>
      </w:r>
    </w:p>
    <w:p w14:paraId="62D4DD20" w14:textId="77777777" w:rsidR="00AC6BF7" w:rsidRDefault="00AC6BF7" w:rsidP="00AC6BF7">
      <w:pPr>
        <w:pStyle w:val="ListParagraph"/>
        <w:numPr>
          <w:ilvl w:val="0"/>
          <w:numId w:val="6"/>
        </w:numPr>
        <w:spacing w:after="240"/>
        <w:jc w:val="both"/>
        <w:rPr>
          <w:rFonts w:cs="Calibri"/>
          <w:color w:val="000000"/>
          <w:sz w:val="22"/>
          <w:szCs w:val="22"/>
        </w:rPr>
      </w:pPr>
      <w:r>
        <w:rPr>
          <w:rFonts w:cs="Calibri"/>
          <w:color w:val="000000"/>
          <w:sz w:val="22"/>
          <w:szCs w:val="22"/>
        </w:rPr>
        <w:t>Code of conduct</w:t>
      </w:r>
    </w:p>
    <w:p w14:paraId="1B33F237" w14:textId="77777777" w:rsidR="00AC6BF7" w:rsidRDefault="00AC6BF7" w:rsidP="00AC6BF7">
      <w:pPr>
        <w:pStyle w:val="ListParagraph"/>
        <w:numPr>
          <w:ilvl w:val="0"/>
          <w:numId w:val="6"/>
        </w:numPr>
        <w:spacing w:after="240"/>
        <w:jc w:val="both"/>
        <w:rPr>
          <w:rFonts w:cs="Calibri"/>
          <w:color w:val="000000"/>
          <w:sz w:val="22"/>
          <w:szCs w:val="22"/>
        </w:rPr>
      </w:pPr>
      <w:r>
        <w:rPr>
          <w:rFonts w:cs="Calibri"/>
          <w:color w:val="000000"/>
          <w:sz w:val="22"/>
          <w:szCs w:val="22"/>
        </w:rPr>
        <w:t>Chairmanship</w:t>
      </w:r>
    </w:p>
    <w:p w14:paraId="32DFD670" w14:textId="77777777" w:rsidR="00AC6BF7" w:rsidRDefault="00AC6BF7" w:rsidP="00AC6BF7">
      <w:pPr>
        <w:pStyle w:val="ListParagraph"/>
        <w:numPr>
          <w:ilvl w:val="0"/>
          <w:numId w:val="6"/>
        </w:numPr>
        <w:spacing w:after="240"/>
        <w:jc w:val="both"/>
        <w:rPr>
          <w:rFonts w:cs="Calibri"/>
          <w:color w:val="000000"/>
          <w:sz w:val="22"/>
          <w:szCs w:val="22"/>
        </w:rPr>
      </w:pPr>
      <w:r>
        <w:rPr>
          <w:rFonts w:cs="Calibri"/>
          <w:color w:val="000000"/>
          <w:sz w:val="22"/>
          <w:szCs w:val="22"/>
        </w:rPr>
        <w:t>Conduct at meetings</w:t>
      </w:r>
    </w:p>
    <w:p w14:paraId="503251D7" w14:textId="77777777" w:rsidR="00AC6BF7" w:rsidRDefault="00AC6BF7" w:rsidP="00AC6BF7">
      <w:pPr>
        <w:pStyle w:val="ListParagraph"/>
        <w:numPr>
          <w:ilvl w:val="0"/>
          <w:numId w:val="6"/>
        </w:numPr>
        <w:spacing w:after="240"/>
        <w:jc w:val="both"/>
        <w:rPr>
          <w:rFonts w:cs="Calibri"/>
          <w:color w:val="000000"/>
          <w:sz w:val="22"/>
          <w:szCs w:val="22"/>
        </w:rPr>
      </w:pPr>
      <w:r>
        <w:rPr>
          <w:rFonts w:cs="Calibri"/>
          <w:color w:val="000000"/>
          <w:sz w:val="22"/>
          <w:szCs w:val="22"/>
        </w:rPr>
        <w:t>Standing Orders</w:t>
      </w:r>
    </w:p>
    <w:p w14:paraId="357A8610" w14:textId="77777777" w:rsidR="00AC6BF7" w:rsidRDefault="00AC6BF7" w:rsidP="00AC6BF7">
      <w:pPr>
        <w:pStyle w:val="ListParagraph"/>
        <w:numPr>
          <w:ilvl w:val="0"/>
          <w:numId w:val="6"/>
        </w:numPr>
        <w:spacing w:after="240"/>
        <w:jc w:val="both"/>
        <w:rPr>
          <w:rFonts w:cs="Calibri"/>
          <w:color w:val="000000"/>
          <w:sz w:val="22"/>
          <w:szCs w:val="22"/>
        </w:rPr>
      </w:pPr>
      <w:r>
        <w:rPr>
          <w:rFonts w:cs="Calibri"/>
          <w:color w:val="000000"/>
          <w:sz w:val="22"/>
          <w:szCs w:val="22"/>
        </w:rPr>
        <w:t>Mayor / Deputy Mayor role and responsibilities</w:t>
      </w:r>
    </w:p>
    <w:p w14:paraId="3875EF4D" w14:textId="77777777" w:rsidR="00AC6BF7" w:rsidRDefault="00AC6BF7" w:rsidP="00AC6BF7">
      <w:pPr>
        <w:pStyle w:val="ListParagraph"/>
        <w:numPr>
          <w:ilvl w:val="0"/>
          <w:numId w:val="6"/>
        </w:numPr>
        <w:spacing w:after="240"/>
        <w:jc w:val="both"/>
        <w:rPr>
          <w:rFonts w:cs="Calibri"/>
          <w:color w:val="000000"/>
          <w:sz w:val="22"/>
          <w:szCs w:val="22"/>
        </w:rPr>
      </w:pPr>
      <w:r>
        <w:rPr>
          <w:rFonts w:cs="Calibri"/>
          <w:color w:val="000000"/>
          <w:sz w:val="22"/>
          <w:szCs w:val="22"/>
        </w:rPr>
        <w:t>Council’s Strategic Objectives</w:t>
      </w:r>
    </w:p>
    <w:p w14:paraId="1F6A2E7F" w14:textId="77777777" w:rsidR="00AC6BF7" w:rsidRDefault="00AC6BF7" w:rsidP="00AC6BF7">
      <w:pPr>
        <w:pStyle w:val="ListParagraph"/>
        <w:numPr>
          <w:ilvl w:val="0"/>
          <w:numId w:val="6"/>
        </w:numPr>
        <w:spacing w:after="240"/>
        <w:jc w:val="both"/>
        <w:rPr>
          <w:rFonts w:cs="Calibri"/>
          <w:color w:val="000000"/>
          <w:sz w:val="22"/>
          <w:szCs w:val="22"/>
        </w:rPr>
      </w:pPr>
      <w:r>
        <w:rPr>
          <w:rFonts w:cs="Calibri"/>
          <w:color w:val="000000"/>
          <w:sz w:val="22"/>
          <w:szCs w:val="22"/>
        </w:rPr>
        <w:t>Specific Council projects</w:t>
      </w:r>
    </w:p>
    <w:p w14:paraId="47868997" w14:textId="77777777" w:rsidR="00AC6BF7" w:rsidRDefault="00AC6BF7" w:rsidP="00AC6BF7">
      <w:pPr>
        <w:pStyle w:val="ListParagraph"/>
        <w:numPr>
          <w:ilvl w:val="0"/>
          <w:numId w:val="6"/>
        </w:numPr>
        <w:spacing w:after="240"/>
        <w:jc w:val="both"/>
        <w:rPr>
          <w:rFonts w:cs="Calibri"/>
          <w:color w:val="000000"/>
          <w:sz w:val="22"/>
          <w:szCs w:val="22"/>
        </w:rPr>
      </w:pPr>
      <w:r>
        <w:rPr>
          <w:rFonts w:cs="Calibri"/>
          <w:color w:val="000000"/>
          <w:sz w:val="22"/>
          <w:szCs w:val="22"/>
        </w:rPr>
        <w:t>Budget setting</w:t>
      </w:r>
    </w:p>
    <w:p w14:paraId="0F593C53" w14:textId="77777777" w:rsidR="00AC6BF7" w:rsidRDefault="00AC6BF7" w:rsidP="00AC6BF7">
      <w:pPr>
        <w:pStyle w:val="ListParagraph"/>
        <w:numPr>
          <w:ilvl w:val="0"/>
          <w:numId w:val="6"/>
        </w:numPr>
        <w:spacing w:after="240"/>
        <w:jc w:val="both"/>
        <w:rPr>
          <w:rFonts w:cs="Calibri"/>
          <w:color w:val="000000"/>
          <w:sz w:val="22"/>
          <w:szCs w:val="22"/>
        </w:rPr>
      </w:pPr>
      <w:r>
        <w:rPr>
          <w:rFonts w:cs="Calibri"/>
          <w:color w:val="000000"/>
          <w:sz w:val="22"/>
          <w:szCs w:val="22"/>
        </w:rPr>
        <w:t>Finances and cost centres</w:t>
      </w:r>
    </w:p>
    <w:p w14:paraId="6D6C0727" w14:textId="77777777" w:rsidR="00AC6BF7" w:rsidRDefault="00AC6BF7" w:rsidP="00AC6BF7">
      <w:pPr>
        <w:pStyle w:val="ListParagraph"/>
        <w:numPr>
          <w:ilvl w:val="0"/>
          <w:numId w:val="6"/>
        </w:numPr>
        <w:spacing w:after="240"/>
        <w:jc w:val="both"/>
        <w:rPr>
          <w:rFonts w:cs="Calibri"/>
          <w:color w:val="000000"/>
          <w:sz w:val="22"/>
          <w:szCs w:val="22"/>
        </w:rPr>
      </w:pPr>
      <w:r>
        <w:rPr>
          <w:rFonts w:cs="Calibri"/>
          <w:color w:val="000000"/>
          <w:sz w:val="22"/>
          <w:szCs w:val="22"/>
        </w:rPr>
        <w:t>Disciplinary and Grievance procedures</w:t>
      </w:r>
    </w:p>
    <w:p w14:paraId="645B5C8D" w14:textId="77777777" w:rsidR="00AC6BF7" w:rsidRDefault="00AC6BF7" w:rsidP="00AC6BF7">
      <w:pPr>
        <w:pStyle w:val="ListParagraph"/>
        <w:numPr>
          <w:ilvl w:val="0"/>
          <w:numId w:val="6"/>
        </w:numPr>
        <w:spacing w:after="240"/>
        <w:jc w:val="both"/>
        <w:rPr>
          <w:rFonts w:cs="Calibri"/>
          <w:color w:val="000000"/>
          <w:sz w:val="22"/>
          <w:szCs w:val="22"/>
        </w:rPr>
      </w:pPr>
      <w:r>
        <w:rPr>
          <w:rFonts w:cs="Calibri"/>
          <w:color w:val="000000"/>
          <w:sz w:val="22"/>
          <w:szCs w:val="22"/>
        </w:rPr>
        <w:t>Appeals procedures</w:t>
      </w:r>
    </w:p>
    <w:p w14:paraId="1FFA70F4" w14:textId="77777777" w:rsidR="00AC6BF7" w:rsidRDefault="00AC6BF7" w:rsidP="00AC6BF7">
      <w:pPr>
        <w:pStyle w:val="ListParagraph"/>
        <w:numPr>
          <w:ilvl w:val="0"/>
          <w:numId w:val="6"/>
        </w:numPr>
        <w:spacing w:after="240"/>
        <w:jc w:val="both"/>
        <w:rPr>
          <w:rFonts w:cs="Calibri"/>
          <w:color w:val="000000"/>
          <w:sz w:val="22"/>
          <w:szCs w:val="22"/>
        </w:rPr>
      </w:pPr>
      <w:r>
        <w:rPr>
          <w:rFonts w:cs="Calibri"/>
          <w:color w:val="000000"/>
          <w:sz w:val="22"/>
          <w:szCs w:val="22"/>
        </w:rPr>
        <w:t>Social media</w:t>
      </w:r>
    </w:p>
    <w:p w14:paraId="65CC1169" w14:textId="77777777" w:rsidR="00AC6BF7" w:rsidRDefault="00AC6BF7" w:rsidP="00AC6BF7">
      <w:pPr>
        <w:pStyle w:val="ListParagraph"/>
        <w:spacing w:after="240"/>
        <w:ind w:firstLine="0"/>
        <w:jc w:val="both"/>
        <w:rPr>
          <w:rFonts w:cs="Calibri"/>
          <w:color w:val="000000"/>
          <w:sz w:val="22"/>
          <w:szCs w:val="22"/>
        </w:rPr>
      </w:pPr>
    </w:p>
    <w:p w14:paraId="60C4E201" w14:textId="77777777" w:rsidR="00132DE8" w:rsidRPr="00AC6BF7" w:rsidRDefault="00132DE8" w:rsidP="00AC6BF7">
      <w:pPr>
        <w:pStyle w:val="ListParagraph"/>
        <w:numPr>
          <w:ilvl w:val="0"/>
          <w:numId w:val="2"/>
        </w:numPr>
        <w:spacing w:after="120"/>
        <w:jc w:val="both"/>
        <w:rPr>
          <w:rFonts w:cs="Calibri"/>
          <w:b/>
          <w:color w:val="000000"/>
          <w:sz w:val="22"/>
          <w:szCs w:val="22"/>
        </w:rPr>
      </w:pPr>
      <w:r w:rsidRPr="00AC6BF7">
        <w:rPr>
          <w:rFonts w:cs="Calibri"/>
          <w:b/>
          <w:color w:val="000000"/>
          <w:sz w:val="22"/>
          <w:szCs w:val="22"/>
        </w:rPr>
        <w:t>Training Methods</w:t>
      </w:r>
    </w:p>
    <w:p w14:paraId="7C1F19AD" w14:textId="77777777" w:rsidR="00132DE8" w:rsidRDefault="00132DE8" w:rsidP="00132DE8">
      <w:pPr>
        <w:spacing w:after="120"/>
        <w:jc w:val="both"/>
        <w:rPr>
          <w:rFonts w:cs="Calibri"/>
          <w:color w:val="000000"/>
          <w:sz w:val="22"/>
          <w:szCs w:val="22"/>
        </w:rPr>
      </w:pPr>
      <w:r>
        <w:rPr>
          <w:rFonts w:cs="Calibri"/>
          <w:color w:val="000000"/>
          <w:sz w:val="22"/>
          <w:szCs w:val="22"/>
        </w:rPr>
        <w:t>There are different ways in which training and development can be achieved.</w:t>
      </w:r>
    </w:p>
    <w:p w14:paraId="5028EF78" w14:textId="49B8EA90" w:rsidR="00132DE8" w:rsidRPr="00132DE8" w:rsidRDefault="00132DE8" w:rsidP="00AC6BF7">
      <w:pPr>
        <w:spacing w:after="120"/>
        <w:ind w:left="2694" w:hanging="2694"/>
        <w:jc w:val="both"/>
        <w:rPr>
          <w:rFonts w:cs="Calibri"/>
          <w:color w:val="000000"/>
          <w:sz w:val="22"/>
          <w:szCs w:val="22"/>
        </w:rPr>
      </w:pPr>
      <w:r>
        <w:rPr>
          <w:rFonts w:cs="Calibri"/>
          <w:i/>
          <w:color w:val="000000"/>
          <w:sz w:val="22"/>
          <w:szCs w:val="22"/>
        </w:rPr>
        <w:t>In</w:t>
      </w:r>
      <w:r w:rsidR="009C26CF">
        <w:rPr>
          <w:rFonts w:cs="Calibri"/>
          <w:i/>
          <w:color w:val="000000"/>
          <w:sz w:val="22"/>
          <w:szCs w:val="22"/>
        </w:rPr>
        <w:t>ternally</w:t>
      </w:r>
      <w:r w:rsidR="00AC6BF7">
        <w:rPr>
          <w:rFonts w:cs="Calibri"/>
          <w:i/>
          <w:color w:val="000000"/>
          <w:sz w:val="22"/>
          <w:szCs w:val="22"/>
        </w:rPr>
        <w:t xml:space="preserve"> - </w:t>
      </w:r>
      <w:r w:rsidR="00AC6BF7">
        <w:rPr>
          <w:rFonts w:cs="Calibri"/>
          <w:i/>
          <w:color w:val="000000"/>
          <w:sz w:val="22"/>
          <w:szCs w:val="22"/>
        </w:rPr>
        <w:tab/>
      </w:r>
      <w:r>
        <w:rPr>
          <w:rFonts w:cs="Calibri"/>
          <w:color w:val="000000"/>
          <w:sz w:val="22"/>
          <w:szCs w:val="22"/>
        </w:rPr>
        <w:t>If training can be given utilising the in-house expertise and knowledge</w:t>
      </w:r>
      <w:r w:rsidR="00724C56">
        <w:rPr>
          <w:rFonts w:cs="Calibri"/>
          <w:color w:val="000000"/>
          <w:sz w:val="22"/>
          <w:szCs w:val="22"/>
        </w:rPr>
        <w:t>,</w:t>
      </w:r>
      <w:r>
        <w:rPr>
          <w:rFonts w:cs="Calibri"/>
          <w:color w:val="000000"/>
          <w:sz w:val="22"/>
          <w:szCs w:val="22"/>
        </w:rPr>
        <w:t xml:space="preserve"> this possibility will be explored. This often includes general computer training, training on specific work procedures or Council specific practices and legislation.</w:t>
      </w:r>
    </w:p>
    <w:p w14:paraId="4D779E8B" w14:textId="77777777" w:rsidR="00132DE8" w:rsidRDefault="00132DE8" w:rsidP="00AC6BF7">
      <w:pPr>
        <w:spacing w:after="120"/>
        <w:ind w:left="2694" w:hanging="2694"/>
        <w:jc w:val="both"/>
        <w:rPr>
          <w:rFonts w:cs="Calibri"/>
          <w:color w:val="000000"/>
          <w:sz w:val="22"/>
          <w:szCs w:val="22"/>
        </w:rPr>
      </w:pPr>
      <w:r>
        <w:rPr>
          <w:rFonts w:cs="Calibri"/>
          <w:i/>
          <w:color w:val="000000"/>
          <w:sz w:val="22"/>
          <w:szCs w:val="22"/>
        </w:rPr>
        <w:t>Partnership</w:t>
      </w:r>
      <w:r w:rsidR="00AC6BF7">
        <w:rPr>
          <w:rFonts w:cs="Calibri"/>
          <w:i/>
          <w:color w:val="000000"/>
          <w:sz w:val="22"/>
          <w:szCs w:val="22"/>
        </w:rPr>
        <w:t xml:space="preserve"> - </w:t>
      </w:r>
      <w:r w:rsidR="00AC6BF7">
        <w:rPr>
          <w:rFonts w:cs="Calibri"/>
          <w:i/>
          <w:color w:val="000000"/>
          <w:sz w:val="22"/>
          <w:szCs w:val="22"/>
        </w:rPr>
        <w:tab/>
      </w:r>
      <w:r>
        <w:rPr>
          <w:rFonts w:cs="Calibri"/>
          <w:color w:val="000000"/>
          <w:sz w:val="22"/>
          <w:szCs w:val="22"/>
        </w:rPr>
        <w:t>The Council has links with other partners where training can be sourced, such as through the Sussex Association of Local Councils and East Sussex County Council.</w:t>
      </w:r>
    </w:p>
    <w:p w14:paraId="010A0D12" w14:textId="77777777" w:rsidR="00132DE8" w:rsidRDefault="00132DE8" w:rsidP="00AC6BF7">
      <w:pPr>
        <w:spacing w:after="120"/>
        <w:ind w:left="2694" w:hanging="2694"/>
        <w:jc w:val="both"/>
        <w:rPr>
          <w:rFonts w:cs="Calibri"/>
          <w:color w:val="000000"/>
          <w:sz w:val="22"/>
          <w:szCs w:val="22"/>
        </w:rPr>
      </w:pPr>
      <w:r>
        <w:rPr>
          <w:rFonts w:cs="Calibri"/>
          <w:i/>
          <w:color w:val="000000"/>
          <w:sz w:val="22"/>
          <w:szCs w:val="22"/>
        </w:rPr>
        <w:t>Day Workshops/Seminars</w:t>
      </w:r>
      <w:r w:rsidR="00AC6BF7">
        <w:rPr>
          <w:rFonts w:cs="Calibri"/>
          <w:i/>
          <w:color w:val="000000"/>
          <w:sz w:val="22"/>
          <w:szCs w:val="22"/>
        </w:rPr>
        <w:t xml:space="preserve"> - </w:t>
      </w:r>
      <w:r w:rsidR="00AC6BF7">
        <w:rPr>
          <w:rFonts w:cs="Calibri"/>
          <w:i/>
          <w:color w:val="000000"/>
          <w:sz w:val="22"/>
          <w:szCs w:val="22"/>
        </w:rPr>
        <w:tab/>
      </w:r>
      <w:r>
        <w:rPr>
          <w:rFonts w:cs="Calibri"/>
          <w:color w:val="000000"/>
          <w:sz w:val="22"/>
          <w:szCs w:val="22"/>
        </w:rPr>
        <w:t>When Council Officers receive information on workshops and seminars this is shared with employees and councillors, where relevant.</w:t>
      </w:r>
    </w:p>
    <w:p w14:paraId="79A42575" w14:textId="77777777" w:rsidR="00132DE8" w:rsidRDefault="00132DE8" w:rsidP="00AC6BF7">
      <w:pPr>
        <w:spacing w:after="120"/>
        <w:ind w:left="2694" w:hanging="2694"/>
        <w:jc w:val="both"/>
        <w:rPr>
          <w:rFonts w:cs="Calibri"/>
          <w:color w:val="000000"/>
          <w:sz w:val="22"/>
          <w:szCs w:val="22"/>
        </w:rPr>
      </w:pPr>
      <w:r>
        <w:rPr>
          <w:rFonts w:cs="Calibri"/>
          <w:i/>
          <w:color w:val="000000"/>
          <w:sz w:val="22"/>
          <w:szCs w:val="22"/>
        </w:rPr>
        <w:t>Conferences</w:t>
      </w:r>
      <w:r w:rsidR="00AC6BF7">
        <w:rPr>
          <w:rFonts w:cs="Calibri"/>
          <w:i/>
          <w:color w:val="000000"/>
          <w:sz w:val="22"/>
          <w:szCs w:val="22"/>
        </w:rPr>
        <w:t xml:space="preserve"> - </w:t>
      </w:r>
      <w:r w:rsidR="00AC6BF7">
        <w:rPr>
          <w:rFonts w:cs="Calibri"/>
          <w:i/>
          <w:color w:val="000000"/>
          <w:sz w:val="22"/>
          <w:szCs w:val="22"/>
        </w:rPr>
        <w:tab/>
      </w:r>
      <w:r w:rsidR="00631906">
        <w:rPr>
          <w:rFonts w:cs="Calibri"/>
          <w:color w:val="000000"/>
          <w:sz w:val="22"/>
          <w:szCs w:val="22"/>
        </w:rPr>
        <w:t>Details of conferences are shared with employees and councillors, again where relevant. Occasionally the Council has nominated representatives that are invited to attend, such as with the Lewes District Association of Local Council’s annual conference.</w:t>
      </w:r>
    </w:p>
    <w:p w14:paraId="293DE301" w14:textId="77777777" w:rsidR="00631906" w:rsidRPr="00631906" w:rsidRDefault="00631906" w:rsidP="00AC6BF7">
      <w:pPr>
        <w:spacing w:after="120"/>
        <w:ind w:left="2694" w:hanging="2694"/>
        <w:jc w:val="both"/>
        <w:rPr>
          <w:rFonts w:cs="Calibri"/>
          <w:color w:val="000000"/>
          <w:sz w:val="22"/>
          <w:szCs w:val="22"/>
        </w:rPr>
      </w:pPr>
      <w:r>
        <w:rPr>
          <w:rFonts w:cs="Calibri"/>
          <w:i/>
          <w:color w:val="000000"/>
          <w:sz w:val="22"/>
          <w:szCs w:val="22"/>
        </w:rPr>
        <w:t>Professional Qualifications</w:t>
      </w:r>
      <w:r w:rsidR="00AC6BF7">
        <w:rPr>
          <w:rFonts w:cs="Calibri"/>
          <w:i/>
          <w:color w:val="000000"/>
          <w:sz w:val="22"/>
          <w:szCs w:val="22"/>
        </w:rPr>
        <w:t xml:space="preserve"> - </w:t>
      </w:r>
      <w:r w:rsidR="00AC6BF7">
        <w:rPr>
          <w:rFonts w:cs="Calibri"/>
          <w:i/>
          <w:color w:val="000000"/>
          <w:sz w:val="22"/>
          <w:szCs w:val="22"/>
        </w:rPr>
        <w:tab/>
      </w:r>
      <w:r>
        <w:rPr>
          <w:rFonts w:cs="Calibri"/>
          <w:color w:val="000000"/>
          <w:sz w:val="22"/>
          <w:szCs w:val="22"/>
        </w:rPr>
        <w:t>Training towards a professional qualification will often be sourced through the professional body and completed at a local University or College.</w:t>
      </w:r>
    </w:p>
    <w:p w14:paraId="463A7926" w14:textId="560B83A2" w:rsidR="00631906" w:rsidRDefault="00631906" w:rsidP="00AC6BF7">
      <w:pPr>
        <w:spacing w:after="120"/>
        <w:ind w:left="2694" w:hanging="2694"/>
        <w:jc w:val="both"/>
        <w:rPr>
          <w:rFonts w:cs="Calibri"/>
          <w:color w:val="000000"/>
          <w:sz w:val="22"/>
          <w:szCs w:val="22"/>
        </w:rPr>
      </w:pPr>
      <w:r>
        <w:rPr>
          <w:rFonts w:cs="Calibri"/>
          <w:i/>
          <w:color w:val="000000"/>
          <w:sz w:val="22"/>
          <w:szCs w:val="22"/>
        </w:rPr>
        <w:t>External Training Providers</w:t>
      </w:r>
      <w:r w:rsidR="00AC6BF7">
        <w:rPr>
          <w:rFonts w:cs="Calibri"/>
          <w:i/>
          <w:color w:val="000000"/>
          <w:sz w:val="22"/>
          <w:szCs w:val="22"/>
        </w:rPr>
        <w:t xml:space="preserve"> - </w:t>
      </w:r>
      <w:r w:rsidR="00AC6BF7">
        <w:rPr>
          <w:rFonts w:cs="Calibri"/>
          <w:i/>
          <w:color w:val="000000"/>
          <w:sz w:val="22"/>
          <w:szCs w:val="22"/>
        </w:rPr>
        <w:tab/>
      </w:r>
      <w:r>
        <w:rPr>
          <w:rFonts w:cs="Calibri"/>
          <w:color w:val="000000"/>
          <w:sz w:val="22"/>
          <w:szCs w:val="22"/>
        </w:rPr>
        <w:t xml:space="preserve">There are </w:t>
      </w:r>
      <w:r w:rsidR="009E53B6">
        <w:rPr>
          <w:rFonts w:cs="Calibri"/>
          <w:color w:val="000000"/>
          <w:sz w:val="22"/>
          <w:szCs w:val="22"/>
        </w:rPr>
        <w:t>numerous</w:t>
      </w:r>
      <w:r>
        <w:rPr>
          <w:rFonts w:cs="Calibri"/>
          <w:color w:val="000000"/>
          <w:sz w:val="22"/>
          <w:szCs w:val="22"/>
        </w:rPr>
        <w:t xml:space="preserve"> training providers available. When sourcing training from an external provider, the Council will always seek to obtain the best price and where possible, from a nearby location.</w:t>
      </w:r>
    </w:p>
    <w:p w14:paraId="7AB46D50" w14:textId="77777777" w:rsidR="00CE7E40" w:rsidRPr="00CE7E40" w:rsidRDefault="00A64D95" w:rsidP="00CE7E40">
      <w:pPr>
        <w:spacing w:after="120"/>
        <w:ind w:left="0" w:firstLine="0"/>
        <w:jc w:val="both"/>
        <w:rPr>
          <w:rFonts w:cs="Calibri"/>
          <w:b/>
          <w:color w:val="000000"/>
          <w:sz w:val="22"/>
          <w:szCs w:val="22"/>
        </w:rPr>
      </w:pPr>
      <w:r w:rsidRPr="00CE7E40">
        <w:rPr>
          <w:rFonts w:cs="Calibri"/>
          <w:color w:val="000000"/>
          <w:sz w:val="22"/>
          <w:szCs w:val="22"/>
        </w:rPr>
        <w:t>Upon identifying a training need, the employee/councillor and their line manager/</w:t>
      </w:r>
      <w:r w:rsidR="001412E4" w:rsidRPr="00CE7E40">
        <w:rPr>
          <w:rFonts w:cs="Calibri"/>
          <w:color w:val="000000"/>
          <w:sz w:val="22"/>
          <w:szCs w:val="22"/>
        </w:rPr>
        <w:t>Executive Support Officer</w:t>
      </w:r>
      <w:r w:rsidRPr="00CE7E40">
        <w:rPr>
          <w:rFonts w:cs="Calibri"/>
          <w:color w:val="000000"/>
          <w:sz w:val="22"/>
          <w:szCs w:val="22"/>
        </w:rPr>
        <w:t xml:space="preserve"> should consider the most effective way in which the training can be sourced and </w:t>
      </w:r>
      <w:proofErr w:type="gramStart"/>
      <w:r w:rsidRPr="00CE7E40">
        <w:rPr>
          <w:rFonts w:cs="Calibri"/>
          <w:color w:val="000000"/>
          <w:sz w:val="22"/>
          <w:szCs w:val="22"/>
        </w:rPr>
        <w:t>whether or not</w:t>
      </w:r>
      <w:proofErr w:type="gramEnd"/>
      <w:r w:rsidRPr="00CE7E40">
        <w:rPr>
          <w:rFonts w:cs="Calibri"/>
          <w:color w:val="000000"/>
          <w:sz w:val="22"/>
          <w:szCs w:val="22"/>
        </w:rPr>
        <w:t xml:space="preserve"> </w:t>
      </w:r>
      <w:r w:rsidR="00724C56" w:rsidRPr="00CE7E40">
        <w:rPr>
          <w:rFonts w:cs="Calibri"/>
          <w:color w:val="000000"/>
          <w:sz w:val="22"/>
          <w:szCs w:val="22"/>
        </w:rPr>
        <w:t>others may benefit from the training.</w:t>
      </w:r>
    </w:p>
    <w:p w14:paraId="4AB049DC" w14:textId="2119ED61" w:rsidR="00A64D95" w:rsidRDefault="00A64D95" w:rsidP="00982F10">
      <w:pPr>
        <w:pStyle w:val="ListParagraph"/>
        <w:numPr>
          <w:ilvl w:val="0"/>
          <w:numId w:val="2"/>
        </w:numPr>
        <w:spacing w:after="120"/>
        <w:ind w:left="714" w:hanging="357"/>
        <w:contextualSpacing w:val="0"/>
        <w:jc w:val="both"/>
        <w:rPr>
          <w:rFonts w:cs="Calibri"/>
          <w:b/>
          <w:color w:val="000000"/>
          <w:sz w:val="22"/>
          <w:szCs w:val="22"/>
        </w:rPr>
      </w:pPr>
      <w:r w:rsidRPr="00A64D95">
        <w:rPr>
          <w:rFonts w:cs="Calibri"/>
          <w:b/>
          <w:color w:val="000000"/>
          <w:sz w:val="22"/>
          <w:szCs w:val="22"/>
        </w:rPr>
        <w:t>Financial Implications</w:t>
      </w:r>
    </w:p>
    <w:p w14:paraId="680E54E3" w14:textId="77777777" w:rsidR="00A64D95" w:rsidRDefault="00A64D95" w:rsidP="00A64D95">
      <w:pPr>
        <w:spacing w:after="120"/>
        <w:ind w:left="0" w:firstLine="0"/>
        <w:jc w:val="both"/>
        <w:rPr>
          <w:rFonts w:cs="Calibri"/>
          <w:color w:val="000000"/>
          <w:sz w:val="22"/>
          <w:szCs w:val="22"/>
        </w:rPr>
      </w:pPr>
      <w:r>
        <w:rPr>
          <w:rFonts w:cs="Calibri"/>
          <w:color w:val="000000"/>
          <w:sz w:val="22"/>
          <w:szCs w:val="22"/>
        </w:rPr>
        <w:t>Each year as part of the annual budget setting process, the Council will include a training budget for employees and councillors.</w:t>
      </w:r>
      <w:r w:rsidR="009C26CF">
        <w:rPr>
          <w:rFonts w:cs="Calibri"/>
          <w:color w:val="000000"/>
          <w:sz w:val="22"/>
          <w:szCs w:val="22"/>
        </w:rPr>
        <w:t xml:space="preserve"> </w:t>
      </w:r>
      <w:r>
        <w:rPr>
          <w:rFonts w:cs="Calibri"/>
          <w:color w:val="000000"/>
          <w:sz w:val="22"/>
          <w:szCs w:val="22"/>
        </w:rPr>
        <w:t xml:space="preserve">When calculating this, any training needs identified as part of the annual appraisal process </w:t>
      </w:r>
      <w:r w:rsidR="00CB725C">
        <w:rPr>
          <w:rFonts w:cs="Calibri"/>
          <w:color w:val="000000"/>
          <w:sz w:val="22"/>
          <w:szCs w:val="22"/>
        </w:rPr>
        <w:t xml:space="preserve">and councillors training needs analyses </w:t>
      </w:r>
      <w:r>
        <w:rPr>
          <w:rFonts w:cs="Calibri"/>
          <w:color w:val="000000"/>
          <w:sz w:val="22"/>
          <w:szCs w:val="22"/>
        </w:rPr>
        <w:t xml:space="preserve">will be taken </w:t>
      </w:r>
      <w:proofErr w:type="gramStart"/>
      <w:r>
        <w:rPr>
          <w:rFonts w:cs="Calibri"/>
          <w:color w:val="000000"/>
          <w:sz w:val="22"/>
          <w:szCs w:val="22"/>
        </w:rPr>
        <w:t xml:space="preserve">in </w:t>
      </w:r>
      <w:bookmarkStart w:id="0" w:name="_GoBack"/>
      <w:bookmarkEnd w:id="0"/>
      <w:r>
        <w:rPr>
          <w:rFonts w:cs="Calibri"/>
          <w:color w:val="000000"/>
          <w:sz w:val="22"/>
          <w:szCs w:val="22"/>
        </w:rPr>
        <w:t>to</w:t>
      </w:r>
      <w:proofErr w:type="gramEnd"/>
      <w:r>
        <w:rPr>
          <w:rFonts w:cs="Calibri"/>
          <w:color w:val="000000"/>
          <w:sz w:val="22"/>
          <w:szCs w:val="22"/>
        </w:rPr>
        <w:t xml:space="preserve"> consideration.</w:t>
      </w:r>
    </w:p>
    <w:p w14:paraId="08DB6BC0" w14:textId="77777777" w:rsidR="002231EC" w:rsidRDefault="002231EC" w:rsidP="00A64D95">
      <w:pPr>
        <w:spacing w:after="120"/>
        <w:ind w:left="0" w:firstLine="0"/>
        <w:jc w:val="both"/>
        <w:rPr>
          <w:rFonts w:cs="Calibri"/>
          <w:color w:val="000000"/>
          <w:sz w:val="22"/>
          <w:szCs w:val="22"/>
        </w:rPr>
      </w:pPr>
      <w:r>
        <w:rPr>
          <w:rFonts w:cs="Calibri"/>
          <w:color w:val="000000"/>
          <w:sz w:val="22"/>
          <w:szCs w:val="22"/>
        </w:rPr>
        <w:t>All sponsored training must be appropriate to the needs of the Council and is subject to the availability of financial resources.</w:t>
      </w:r>
    </w:p>
    <w:p w14:paraId="64C14BB6" w14:textId="77777777" w:rsidR="002231EC" w:rsidRPr="00A64D95" w:rsidRDefault="002231EC" w:rsidP="00A64D95">
      <w:pPr>
        <w:spacing w:after="120"/>
        <w:ind w:left="0" w:firstLine="0"/>
        <w:jc w:val="both"/>
        <w:rPr>
          <w:rFonts w:cs="Calibri"/>
          <w:color w:val="000000"/>
          <w:sz w:val="22"/>
          <w:szCs w:val="22"/>
        </w:rPr>
      </w:pPr>
      <w:r>
        <w:rPr>
          <w:rFonts w:cs="Calibri"/>
          <w:color w:val="000000"/>
          <w:sz w:val="22"/>
          <w:szCs w:val="22"/>
        </w:rPr>
        <w:t>For approved courses the Council will cover the course fee, examination fees, associated membership fees and one payment to re-take a failed examination.</w:t>
      </w:r>
    </w:p>
    <w:p w14:paraId="66827056" w14:textId="77777777" w:rsidR="00BB565E" w:rsidRPr="009B24C4" w:rsidRDefault="00982F10" w:rsidP="009B24C4">
      <w:pPr>
        <w:spacing w:after="120"/>
        <w:jc w:val="both"/>
        <w:rPr>
          <w:rFonts w:cs="Calibri"/>
          <w:i/>
          <w:color w:val="000000"/>
          <w:sz w:val="22"/>
          <w:szCs w:val="22"/>
        </w:rPr>
      </w:pPr>
      <w:r w:rsidRPr="009B24C4">
        <w:rPr>
          <w:rFonts w:cs="Calibri"/>
          <w:i/>
          <w:color w:val="000000"/>
          <w:sz w:val="22"/>
          <w:szCs w:val="22"/>
        </w:rPr>
        <w:t>Recouping Costs</w:t>
      </w:r>
    </w:p>
    <w:p w14:paraId="351C90AC" w14:textId="77777777" w:rsidR="00BB565E" w:rsidRDefault="00982F10" w:rsidP="009C26CF">
      <w:pPr>
        <w:spacing w:after="120"/>
        <w:ind w:left="0" w:firstLine="0"/>
        <w:jc w:val="both"/>
        <w:rPr>
          <w:rFonts w:cs="Calibri"/>
          <w:color w:val="000000"/>
          <w:sz w:val="22"/>
          <w:szCs w:val="22"/>
        </w:rPr>
      </w:pPr>
      <w:r>
        <w:rPr>
          <w:rFonts w:cs="Calibri"/>
          <w:color w:val="000000"/>
          <w:sz w:val="22"/>
          <w:szCs w:val="22"/>
        </w:rPr>
        <w:t xml:space="preserve">It is standard practice of the Council that where the Council is covering the costs of an employee’s training course </w:t>
      </w:r>
      <w:r w:rsidR="009B24C4">
        <w:rPr>
          <w:rFonts w:cs="Calibri"/>
          <w:color w:val="000000"/>
          <w:sz w:val="22"/>
          <w:szCs w:val="22"/>
        </w:rPr>
        <w:t xml:space="preserve">or qualification </w:t>
      </w:r>
      <w:r>
        <w:rPr>
          <w:rFonts w:cs="Calibri"/>
          <w:color w:val="000000"/>
          <w:sz w:val="22"/>
          <w:szCs w:val="22"/>
        </w:rPr>
        <w:t>(this being a course or qualification, rather than one day course or workshop) a written agreement will be made that if the employee leaves the Council’s employ within a set period of time during or having completed the course, the employee will be expected to reimburse th</w:t>
      </w:r>
      <w:r w:rsidR="00C857E6">
        <w:rPr>
          <w:rFonts w:cs="Calibri"/>
          <w:color w:val="000000"/>
          <w:sz w:val="22"/>
          <w:szCs w:val="22"/>
        </w:rPr>
        <w:t>e Council as per the agreement.</w:t>
      </w:r>
    </w:p>
    <w:p w14:paraId="23E6F2DF" w14:textId="77777777" w:rsidR="009C26CF" w:rsidRDefault="009C26CF" w:rsidP="00793039">
      <w:pPr>
        <w:spacing w:after="120"/>
        <w:ind w:left="0" w:firstLine="0"/>
        <w:jc w:val="both"/>
        <w:rPr>
          <w:rFonts w:cs="Calibri"/>
          <w:color w:val="000000"/>
          <w:sz w:val="22"/>
          <w:szCs w:val="22"/>
        </w:rPr>
      </w:pPr>
      <w:r>
        <w:rPr>
          <w:rFonts w:cs="Calibri"/>
          <w:color w:val="000000"/>
          <w:sz w:val="22"/>
          <w:szCs w:val="22"/>
        </w:rPr>
        <w:t>This does not apply to employees in apprenticeship positions.</w:t>
      </w:r>
    </w:p>
    <w:p w14:paraId="6E002D6D" w14:textId="77777777" w:rsidR="00724C56" w:rsidRDefault="00724C56" w:rsidP="00793039">
      <w:pPr>
        <w:spacing w:after="120"/>
        <w:ind w:left="0" w:firstLine="0"/>
        <w:jc w:val="both"/>
        <w:rPr>
          <w:rFonts w:cs="Calibri"/>
          <w:i/>
          <w:color w:val="000000"/>
          <w:sz w:val="22"/>
          <w:szCs w:val="22"/>
        </w:rPr>
      </w:pPr>
      <w:r>
        <w:rPr>
          <w:rFonts w:cs="Calibri"/>
          <w:i/>
          <w:color w:val="000000"/>
          <w:sz w:val="22"/>
          <w:szCs w:val="22"/>
        </w:rPr>
        <w:lastRenderedPageBreak/>
        <w:t>Travel Expenses</w:t>
      </w:r>
    </w:p>
    <w:p w14:paraId="17DB9554" w14:textId="12C5B838" w:rsidR="00724C56" w:rsidRPr="00724C56" w:rsidRDefault="00724C56" w:rsidP="002231EC">
      <w:pPr>
        <w:spacing w:after="240"/>
        <w:ind w:left="0" w:firstLine="0"/>
        <w:jc w:val="both"/>
        <w:rPr>
          <w:rFonts w:cs="Calibri"/>
          <w:color w:val="000000"/>
          <w:sz w:val="22"/>
          <w:szCs w:val="22"/>
        </w:rPr>
      </w:pPr>
      <w:r>
        <w:rPr>
          <w:rFonts w:cs="Calibri"/>
          <w:color w:val="000000"/>
          <w:sz w:val="22"/>
          <w:szCs w:val="22"/>
        </w:rPr>
        <w:t xml:space="preserve">Employees or councillors attending training outside of Seaford may submit an expense claim to cover travel costs to and from the venue. Where </w:t>
      </w:r>
      <w:r w:rsidR="00793039">
        <w:rPr>
          <w:rFonts w:cs="Calibri"/>
          <w:color w:val="000000"/>
          <w:sz w:val="22"/>
          <w:szCs w:val="22"/>
        </w:rPr>
        <w:t xml:space="preserve">practical and </w:t>
      </w:r>
      <w:r>
        <w:rPr>
          <w:rFonts w:cs="Calibri"/>
          <w:color w:val="000000"/>
          <w:sz w:val="22"/>
          <w:szCs w:val="22"/>
        </w:rPr>
        <w:t>possible, if there is more than one attendee from the Council, car</w:t>
      </w:r>
      <w:r w:rsidR="009E53B6">
        <w:rPr>
          <w:rFonts w:cs="Calibri"/>
          <w:color w:val="000000"/>
          <w:sz w:val="22"/>
          <w:szCs w:val="22"/>
        </w:rPr>
        <w:t>-</w:t>
      </w:r>
      <w:r>
        <w:rPr>
          <w:rFonts w:cs="Calibri"/>
          <w:color w:val="000000"/>
          <w:sz w:val="22"/>
          <w:szCs w:val="22"/>
        </w:rPr>
        <w:t xml:space="preserve">pooling or shared travel arrangements should be </w:t>
      </w:r>
      <w:r w:rsidR="00793039">
        <w:rPr>
          <w:rFonts w:cs="Calibri"/>
          <w:color w:val="000000"/>
          <w:sz w:val="22"/>
          <w:szCs w:val="22"/>
        </w:rPr>
        <w:t>made</w:t>
      </w:r>
      <w:r>
        <w:rPr>
          <w:rFonts w:cs="Calibri"/>
          <w:color w:val="000000"/>
          <w:sz w:val="22"/>
          <w:szCs w:val="22"/>
        </w:rPr>
        <w:t>.</w:t>
      </w:r>
    </w:p>
    <w:p w14:paraId="5DFC6C30" w14:textId="77777777" w:rsidR="002231EC" w:rsidRDefault="002231EC" w:rsidP="002231EC">
      <w:pPr>
        <w:pStyle w:val="ListParagraph"/>
        <w:numPr>
          <w:ilvl w:val="0"/>
          <w:numId w:val="2"/>
        </w:numPr>
        <w:spacing w:after="120"/>
        <w:ind w:left="714" w:hanging="357"/>
        <w:contextualSpacing w:val="0"/>
        <w:jc w:val="both"/>
        <w:rPr>
          <w:b/>
          <w:sz w:val="22"/>
          <w:szCs w:val="22"/>
        </w:rPr>
      </w:pPr>
      <w:r w:rsidRPr="002231EC">
        <w:rPr>
          <w:b/>
          <w:sz w:val="22"/>
          <w:szCs w:val="22"/>
        </w:rPr>
        <w:t>Time Off Work</w:t>
      </w:r>
    </w:p>
    <w:p w14:paraId="37CF61E0" w14:textId="77777777" w:rsidR="00F70CE5" w:rsidRDefault="002231EC" w:rsidP="002231EC">
      <w:pPr>
        <w:spacing w:after="120"/>
        <w:ind w:left="0" w:firstLine="0"/>
        <w:jc w:val="both"/>
        <w:rPr>
          <w:sz w:val="22"/>
          <w:szCs w:val="22"/>
        </w:rPr>
      </w:pPr>
      <w:r>
        <w:rPr>
          <w:sz w:val="22"/>
          <w:szCs w:val="22"/>
        </w:rPr>
        <w:t xml:space="preserve">The Council will grant paid time off work for </w:t>
      </w:r>
      <w:r w:rsidR="00E303EB">
        <w:rPr>
          <w:sz w:val="22"/>
          <w:szCs w:val="22"/>
        </w:rPr>
        <w:t xml:space="preserve">one-off </w:t>
      </w:r>
      <w:r>
        <w:rPr>
          <w:sz w:val="22"/>
          <w:szCs w:val="22"/>
        </w:rPr>
        <w:t>training courses lasting one day or less, providing these are approved with the line manager.</w:t>
      </w:r>
      <w:r w:rsidR="00F70CE5">
        <w:rPr>
          <w:sz w:val="22"/>
          <w:szCs w:val="22"/>
        </w:rPr>
        <w:t xml:space="preserve"> </w:t>
      </w:r>
    </w:p>
    <w:p w14:paraId="29EAB28E" w14:textId="77777777" w:rsidR="002231EC" w:rsidRPr="002231EC" w:rsidRDefault="00F70CE5" w:rsidP="002231EC">
      <w:pPr>
        <w:spacing w:after="120"/>
        <w:ind w:left="0" w:firstLine="0"/>
        <w:jc w:val="both"/>
        <w:rPr>
          <w:sz w:val="22"/>
          <w:szCs w:val="22"/>
        </w:rPr>
      </w:pPr>
      <w:r>
        <w:rPr>
          <w:sz w:val="22"/>
          <w:szCs w:val="22"/>
        </w:rPr>
        <w:t xml:space="preserve">Where a training course or workshop falls on an </w:t>
      </w:r>
      <w:r w:rsidR="00724C56">
        <w:rPr>
          <w:sz w:val="22"/>
          <w:szCs w:val="22"/>
        </w:rPr>
        <w:t>employee’s non-working day, time off in lieu (TOIL)</w:t>
      </w:r>
      <w:r>
        <w:rPr>
          <w:sz w:val="22"/>
          <w:szCs w:val="22"/>
        </w:rPr>
        <w:t xml:space="preserve"> may be accrued for hours in attendance at the training.</w:t>
      </w:r>
    </w:p>
    <w:p w14:paraId="2BD0C5CF" w14:textId="751AED3D" w:rsidR="002231EC" w:rsidRDefault="002231EC" w:rsidP="002231EC">
      <w:pPr>
        <w:tabs>
          <w:tab w:val="left" w:pos="6220"/>
        </w:tabs>
        <w:spacing w:after="120"/>
        <w:ind w:left="0" w:firstLine="0"/>
        <w:jc w:val="both"/>
        <w:rPr>
          <w:sz w:val="22"/>
          <w:szCs w:val="22"/>
          <w:lang w:eastAsia="en-GB"/>
        </w:rPr>
      </w:pPr>
      <w:r>
        <w:rPr>
          <w:sz w:val="22"/>
          <w:szCs w:val="22"/>
          <w:lang w:eastAsia="en-GB"/>
        </w:rPr>
        <w:t xml:space="preserve">An employee undertaking a longer training course or qualification will be </w:t>
      </w:r>
      <w:r w:rsidR="00724C56">
        <w:rPr>
          <w:sz w:val="22"/>
          <w:szCs w:val="22"/>
          <w:lang w:eastAsia="en-GB"/>
        </w:rPr>
        <w:t>required to use TOIL</w:t>
      </w:r>
      <w:r>
        <w:rPr>
          <w:sz w:val="22"/>
          <w:szCs w:val="22"/>
          <w:lang w:eastAsia="en-GB"/>
        </w:rPr>
        <w:t xml:space="preserve"> to cover </w:t>
      </w:r>
      <w:r w:rsidR="008F72FA">
        <w:rPr>
          <w:sz w:val="22"/>
          <w:szCs w:val="22"/>
          <w:lang w:eastAsia="en-GB"/>
        </w:rPr>
        <w:t xml:space="preserve">any </w:t>
      </w:r>
      <w:r>
        <w:rPr>
          <w:sz w:val="22"/>
          <w:szCs w:val="22"/>
          <w:lang w:eastAsia="en-GB"/>
        </w:rPr>
        <w:t>absences</w:t>
      </w:r>
      <w:r w:rsidR="008F72FA">
        <w:rPr>
          <w:sz w:val="22"/>
          <w:szCs w:val="22"/>
          <w:lang w:eastAsia="en-GB"/>
        </w:rPr>
        <w:t xml:space="preserve"> from work</w:t>
      </w:r>
      <w:r>
        <w:rPr>
          <w:sz w:val="22"/>
          <w:szCs w:val="22"/>
          <w:lang w:eastAsia="en-GB"/>
        </w:rPr>
        <w:t>. The only exception here is with NVQ qualifications</w:t>
      </w:r>
      <w:r w:rsidR="0047512F">
        <w:rPr>
          <w:sz w:val="22"/>
          <w:szCs w:val="22"/>
          <w:lang w:eastAsia="en-GB"/>
        </w:rPr>
        <w:t xml:space="preserve"> </w:t>
      </w:r>
      <w:r w:rsidR="0047512F" w:rsidRPr="00B25F5C">
        <w:rPr>
          <w:sz w:val="22"/>
          <w:szCs w:val="22"/>
          <w:lang w:eastAsia="en-GB"/>
        </w:rPr>
        <w:t>for trainees</w:t>
      </w:r>
      <w:r w:rsidRPr="00B25F5C">
        <w:rPr>
          <w:sz w:val="22"/>
          <w:szCs w:val="22"/>
          <w:lang w:eastAsia="en-GB"/>
        </w:rPr>
        <w:t xml:space="preserve"> sponsored by the Council for which paid leave from work will be granted, providing this is approved in advance </w:t>
      </w:r>
      <w:r>
        <w:rPr>
          <w:sz w:val="22"/>
          <w:szCs w:val="22"/>
          <w:lang w:eastAsia="en-GB"/>
        </w:rPr>
        <w:t>by the Town Clerk.</w:t>
      </w:r>
    </w:p>
    <w:p w14:paraId="03414FF9" w14:textId="77777777" w:rsidR="002231EC" w:rsidRDefault="002231EC" w:rsidP="00E303EB">
      <w:pPr>
        <w:tabs>
          <w:tab w:val="left" w:pos="6220"/>
        </w:tabs>
        <w:spacing w:after="240"/>
        <w:ind w:left="0" w:firstLine="0"/>
        <w:jc w:val="both"/>
        <w:rPr>
          <w:sz w:val="22"/>
          <w:szCs w:val="22"/>
          <w:lang w:eastAsia="en-GB"/>
        </w:rPr>
      </w:pPr>
      <w:r>
        <w:rPr>
          <w:sz w:val="22"/>
          <w:szCs w:val="22"/>
          <w:lang w:eastAsia="en-GB"/>
        </w:rPr>
        <w:t>Where an employee requires time off work for an exam or study leave prior to an exam, the Council will be flexible to ensure this time off can be granted us</w:t>
      </w:r>
      <w:r w:rsidR="00E303EB">
        <w:rPr>
          <w:sz w:val="22"/>
          <w:szCs w:val="22"/>
          <w:lang w:eastAsia="en-GB"/>
        </w:rPr>
        <w:t>ing either TOIL or annual leave, providing adequate notice is given by the employee.</w:t>
      </w:r>
    </w:p>
    <w:p w14:paraId="7BA5B8A7" w14:textId="77777777" w:rsidR="00E303EB" w:rsidRPr="00E303EB" w:rsidRDefault="00E303EB" w:rsidP="00E303EB">
      <w:pPr>
        <w:pStyle w:val="ListParagraph"/>
        <w:numPr>
          <w:ilvl w:val="0"/>
          <w:numId w:val="2"/>
        </w:numPr>
        <w:tabs>
          <w:tab w:val="left" w:pos="6220"/>
        </w:tabs>
        <w:spacing w:after="120"/>
        <w:jc w:val="both"/>
        <w:rPr>
          <w:b/>
          <w:sz w:val="22"/>
          <w:szCs w:val="22"/>
          <w:lang w:eastAsia="en-GB"/>
        </w:rPr>
      </w:pPr>
      <w:r w:rsidRPr="00E303EB">
        <w:rPr>
          <w:b/>
          <w:sz w:val="22"/>
          <w:szCs w:val="22"/>
          <w:lang w:eastAsia="en-GB"/>
        </w:rPr>
        <w:t>Evaluation</w:t>
      </w:r>
    </w:p>
    <w:p w14:paraId="1FA9DD87" w14:textId="250C2550" w:rsidR="00E303EB" w:rsidRDefault="00E303EB" w:rsidP="00E303EB">
      <w:pPr>
        <w:tabs>
          <w:tab w:val="left" w:pos="6220"/>
        </w:tabs>
        <w:spacing w:after="120"/>
        <w:ind w:left="0" w:firstLine="0"/>
        <w:jc w:val="both"/>
        <w:rPr>
          <w:sz w:val="22"/>
          <w:szCs w:val="22"/>
          <w:lang w:eastAsia="en-GB"/>
        </w:rPr>
      </w:pPr>
      <w:r>
        <w:rPr>
          <w:sz w:val="22"/>
          <w:szCs w:val="22"/>
          <w:lang w:eastAsia="en-GB"/>
        </w:rPr>
        <w:t xml:space="preserve">It is vital that any training undertaken is evaluated for effectiveness. </w:t>
      </w:r>
      <w:proofErr w:type="gramStart"/>
      <w:r>
        <w:rPr>
          <w:sz w:val="22"/>
          <w:szCs w:val="22"/>
          <w:lang w:eastAsia="en-GB"/>
        </w:rPr>
        <w:t>With the exception of</w:t>
      </w:r>
      <w:proofErr w:type="gramEnd"/>
      <w:r>
        <w:rPr>
          <w:sz w:val="22"/>
          <w:szCs w:val="22"/>
          <w:lang w:eastAsia="en-GB"/>
        </w:rPr>
        <w:t xml:space="preserve"> internal/on the job training, upon completing a training session/course/workshop, the employee or councillor should complete a Training Report Form and return this to the </w:t>
      </w:r>
      <w:r w:rsidR="00021640">
        <w:rPr>
          <w:sz w:val="22"/>
          <w:szCs w:val="22"/>
          <w:lang w:eastAsia="en-GB"/>
        </w:rPr>
        <w:t>Executive Support Officer</w:t>
      </w:r>
    </w:p>
    <w:p w14:paraId="52A43C03" w14:textId="77777777" w:rsidR="00E303EB" w:rsidRDefault="00E303EB" w:rsidP="00E303EB">
      <w:pPr>
        <w:tabs>
          <w:tab w:val="left" w:pos="6220"/>
        </w:tabs>
        <w:spacing w:after="120"/>
        <w:ind w:left="0" w:firstLine="0"/>
        <w:jc w:val="both"/>
        <w:rPr>
          <w:sz w:val="22"/>
          <w:szCs w:val="22"/>
          <w:lang w:eastAsia="en-GB"/>
        </w:rPr>
      </w:pPr>
      <w:r>
        <w:rPr>
          <w:sz w:val="22"/>
          <w:szCs w:val="22"/>
          <w:lang w:eastAsia="en-GB"/>
        </w:rPr>
        <w:t>Report forms will be reviewed and collated annually as part of a report to the Personnel Committee.</w:t>
      </w:r>
    </w:p>
    <w:p w14:paraId="019F333C" w14:textId="77777777" w:rsidR="00E303EB" w:rsidRPr="00E303EB" w:rsidRDefault="00E303EB" w:rsidP="00E303EB">
      <w:pPr>
        <w:tabs>
          <w:tab w:val="left" w:pos="6220"/>
        </w:tabs>
        <w:spacing w:after="240"/>
        <w:ind w:left="0" w:firstLine="0"/>
        <w:jc w:val="both"/>
        <w:rPr>
          <w:sz w:val="22"/>
          <w:szCs w:val="22"/>
          <w:lang w:eastAsia="en-GB"/>
        </w:rPr>
      </w:pPr>
      <w:r>
        <w:rPr>
          <w:sz w:val="22"/>
          <w:szCs w:val="22"/>
          <w:lang w:eastAsia="en-GB"/>
        </w:rPr>
        <w:t xml:space="preserve">The completion of these forms will also help assess </w:t>
      </w:r>
      <w:proofErr w:type="gramStart"/>
      <w:r>
        <w:rPr>
          <w:sz w:val="22"/>
          <w:szCs w:val="22"/>
          <w:lang w:eastAsia="en-GB"/>
        </w:rPr>
        <w:t>whether or not</w:t>
      </w:r>
      <w:proofErr w:type="gramEnd"/>
      <w:r>
        <w:rPr>
          <w:sz w:val="22"/>
          <w:szCs w:val="22"/>
          <w:lang w:eastAsia="en-GB"/>
        </w:rPr>
        <w:t xml:space="preserve"> the training is suitable for another individual at a future date and helps ensure any key points taken from the training are</w:t>
      </w:r>
      <w:r w:rsidR="009C26CF">
        <w:rPr>
          <w:sz w:val="22"/>
          <w:szCs w:val="22"/>
          <w:lang w:eastAsia="en-GB"/>
        </w:rPr>
        <w:t xml:space="preserve"> learned and/or</w:t>
      </w:r>
      <w:r>
        <w:rPr>
          <w:sz w:val="22"/>
          <w:szCs w:val="22"/>
          <w:lang w:eastAsia="en-GB"/>
        </w:rPr>
        <w:t xml:space="preserve"> acted on</w:t>
      </w:r>
      <w:r w:rsidR="009C26CF">
        <w:rPr>
          <w:sz w:val="22"/>
          <w:szCs w:val="22"/>
          <w:lang w:eastAsia="en-GB"/>
        </w:rPr>
        <w:t>.</w:t>
      </w:r>
    </w:p>
    <w:p w14:paraId="537D26BD" w14:textId="77777777" w:rsidR="00E303EB" w:rsidRPr="00E303EB" w:rsidRDefault="00E303EB" w:rsidP="00E303EB">
      <w:pPr>
        <w:pStyle w:val="ListParagraph"/>
        <w:numPr>
          <w:ilvl w:val="0"/>
          <w:numId w:val="2"/>
        </w:numPr>
        <w:tabs>
          <w:tab w:val="left" w:pos="6220"/>
        </w:tabs>
        <w:spacing w:after="120"/>
        <w:jc w:val="both"/>
        <w:rPr>
          <w:b/>
          <w:sz w:val="22"/>
          <w:szCs w:val="22"/>
          <w:lang w:eastAsia="en-GB"/>
        </w:rPr>
      </w:pPr>
      <w:r w:rsidRPr="00E303EB">
        <w:rPr>
          <w:b/>
          <w:sz w:val="22"/>
          <w:szCs w:val="22"/>
          <w:lang w:eastAsia="en-GB"/>
        </w:rPr>
        <w:t>Recordkeeping</w:t>
      </w:r>
    </w:p>
    <w:p w14:paraId="0344055E" w14:textId="48DC5CBB" w:rsidR="00E303EB" w:rsidRDefault="00E303EB" w:rsidP="002231EC">
      <w:pPr>
        <w:tabs>
          <w:tab w:val="left" w:pos="6220"/>
        </w:tabs>
        <w:spacing w:after="120"/>
        <w:ind w:left="0" w:firstLine="0"/>
        <w:jc w:val="both"/>
        <w:rPr>
          <w:sz w:val="22"/>
          <w:szCs w:val="22"/>
          <w:lang w:eastAsia="en-GB"/>
        </w:rPr>
      </w:pPr>
      <w:r>
        <w:rPr>
          <w:sz w:val="22"/>
          <w:szCs w:val="22"/>
          <w:lang w:eastAsia="en-GB"/>
        </w:rPr>
        <w:t xml:space="preserve">Each employee and councillor </w:t>
      </w:r>
      <w:proofErr w:type="gramStart"/>
      <w:r>
        <w:rPr>
          <w:sz w:val="22"/>
          <w:szCs w:val="22"/>
          <w:lang w:eastAsia="en-GB"/>
        </w:rPr>
        <w:t>has</w:t>
      </w:r>
      <w:proofErr w:type="gramEnd"/>
      <w:r>
        <w:rPr>
          <w:sz w:val="22"/>
          <w:szCs w:val="22"/>
          <w:lang w:eastAsia="en-GB"/>
        </w:rPr>
        <w:t xml:space="preserve"> a Training Log which is held securely by the </w:t>
      </w:r>
      <w:r w:rsidR="00021640">
        <w:rPr>
          <w:sz w:val="22"/>
          <w:szCs w:val="22"/>
          <w:lang w:eastAsia="en-GB"/>
        </w:rPr>
        <w:t>Executive Support Officer</w:t>
      </w:r>
      <w:r>
        <w:rPr>
          <w:sz w:val="22"/>
          <w:szCs w:val="22"/>
          <w:lang w:eastAsia="en-GB"/>
        </w:rPr>
        <w:t xml:space="preserve">. This log should be updated with any training undertaken. Copies of any attendance or qualification certificates should also be given to the </w:t>
      </w:r>
      <w:r w:rsidR="00021640">
        <w:rPr>
          <w:sz w:val="22"/>
          <w:szCs w:val="22"/>
          <w:lang w:eastAsia="en-GB"/>
        </w:rPr>
        <w:t>Executive Support Officer</w:t>
      </w:r>
      <w:r>
        <w:rPr>
          <w:sz w:val="22"/>
          <w:szCs w:val="22"/>
          <w:lang w:eastAsia="en-GB"/>
        </w:rPr>
        <w:t xml:space="preserve"> to be held with these records.</w:t>
      </w:r>
    </w:p>
    <w:p w14:paraId="638EAAE2" w14:textId="0340FBF5" w:rsidR="002231EC" w:rsidRDefault="00CB1AFE" w:rsidP="002231EC">
      <w:pPr>
        <w:tabs>
          <w:tab w:val="left" w:pos="6220"/>
        </w:tabs>
        <w:ind w:left="0" w:firstLine="0"/>
        <w:jc w:val="both"/>
        <w:rPr>
          <w:sz w:val="22"/>
          <w:szCs w:val="22"/>
          <w:lang w:eastAsia="en-GB"/>
        </w:rPr>
      </w:pPr>
      <w:r>
        <w:rPr>
          <w:sz w:val="22"/>
          <w:szCs w:val="22"/>
          <w:lang w:eastAsia="en-GB"/>
        </w:rPr>
        <w:t>These records will be kept in accordance with the Council’s Document Retention policy, after which they will be disposed of as confidential waste.</w:t>
      </w:r>
    </w:p>
    <w:p w14:paraId="733E81BC" w14:textId="77777777" w:rsidR="00793039" w:rsidRDefault="00793039" w:rsidP="002231EC">
      <w:pPr>
        <w:tabs>
          <w:tab w:val="left" w:pos="6220"/>
        </w:tabs>
        <w:ind w:left="0" w:firstLine="0"/>
        <w:jc w:val="both"/>
        <w:rPr>
          <w:sz w:val="22"/>
          <w:szCs w:val="22"/>
          <w:lang w:eastAsia="en-GB"/>
        </w:rPr>
      </w:pPr>
    </w:p>
    <w:p w14:paraId="4003EDC7" w14:textId="77777777" w:rsidR="00793039" w:rsidRDefault="00793039" w:rsidP="002231EC">
      <w:pPr>
        <w:tabs>
          <w:tab w:val="left" w:pos="6220"/>
        </w:tabs>
        <w:ind w:left="0" w:firstLine="0"/>
        <w:jc w:val="both"/>
        <w:rPr>
          <w:sz w:val="22"/>
          <w:szCs w:val="22"/>
          <w:lang w:eastAsia="en-GB"/>
        </w:rPr>
      </w:pPr>
    </w:p>
    <w:p w14:paraId="71C5B518" w14:textId="77777777" w:rsidR="002231EC" w:rsidRDefault="002231EC" w:rsidP="002231EC">
      <w:pPr>
        <w:tabs>
          <w:tab w:val="left" w:pos="6220"/>
        </w:tabs>
        <w:ind w:left="0" w:firstLine="0"/>
        <w:jc w:val="both"/>
        <w:rPr>
          <w:sz w:val="22"/>
          <w:szCs w:val="22"/>
          <w:lang w:eastAsia="en-GB"/>
        </w:rPr>
      </w:pPr>
    </w:p>
    <w:p w14:paraId="48C156B3" w14:textId="48DE591C" w:rsidR="008C518F" w:rsidRDefault="008C518F" w:rsidP="004B02EA">
      <w:pPr>
        <w:tabs>
          <w:tab w:val="left" w:pos="6220"/>
        </w:tabs>
        <w:ind w:left="993" w:hanging="993"/>
        <w:jc w:val="both"/>
        <w:rPr>
          <w:sz w:val="22"/>
          <w:szCs w:val="22"/>
          <w:lang w:eastAsia="en-GB"/>
        </w:rPr>
      </w:pPr>
      <w:r>
        <w:rPr>
          <w:sz w:val="22"/>
          <w:szCs w:val="22"/>
          <w:lang w:eastAsia="en-GB"/>
        </w:rPr>
        <w:t>Adopted:</w:t>
      </w:r>
      <w:r w:rsidR="004B02EA">
        <w:rPr>
          <w:sz w:val="22"/>
          <w:szCs w:val="22"/>
          <w:lang w:eastAsia="en-GB"/>
        </w:rPr>
        <w:tab/>
      </w:r>
      <w:r w:rsidR="00C60A81">
        <w:rPr>
          <w:sz w:val="22"/>
          <w:szCs w:val="22"/>
          <w:lang w:eastAsia="en-GB"/>
        </w:rPr>
        <w:t>January 2020</w:t>
      </w:r>
    </w:p>
    <w:p w14:paraId="3C27E9F8" w14:textId="150D6596" w:rsidR="008C518F" w:rsidRPr="00F33C2E" w:rsidRDefault="008C518F" w:rsidP="004B02EA">
      <w:pPr>
        <w:tabs>
          <w:tab w:val="left" w:pos="6220"/>
        </w:tabs>
        <w:ind w:left="993" w:hanging="993"/>
        <w:jc w:val="both"/>
        <w:rPr>
          <w:sz w:val="22"/>
          <w:szCs w:val="22"/>
          <w:lang w:eastAsia="en-GB"/>
        </w:rPr>
      </w:pPr>
      <w:r>
        <w:rPr>
          <w:sz w:val="22"/>
          <w:szCs w:val="22"/>
          <w:lang w:eastAsia="en-GB"/>
        </w:rPr>
        <w:t>Review:</w:t>
      </w:r>
      <w:r w:rsidR="004B02EA">
        <w:rPr>
          <w:sz w:val="22"/>
          <w:szCs w:val="22"/>
          <w:lang w:eastAsia="en-GB"/>
        </w:rPr>
        <w:tab/>
      </w:r>
      <w:r w:rsidR="00C60A81">
        <w:rPr>
          <w:sz w:val="22"/>
          <w:szCs w:val="22"/>
          <w:lang w:eastAsia="en-GB"/>
        </w:rPr>
        <w:t>January 2024</w:t>
      </w:r>
      <w:r w:rsidR="00134E80">
        <w:rPr>
          <w:sz w:val="22"/>
          <w:szCs w:val="22"/>
          <w:lang w:eastAsia="en-GB"/>
        </w:rPr>
        <w:t xml:space="preserve"> (or if legislation changes)</w:t>
      </w:r>
    </w:p>
    <w:sectPr w:rsidR="008C518F" w:rsidRPr="00F33C2E" w:rsidSect="003C21B3">
      <w:headerReference w:type="even" r:id="rId9"/>
      <w:headerReference w:type="default" r:id="rId10"/>
      <w:footerReference w:type="even" r:id="rId11"/>
      <w:footerReference w:type="default" r:id="rId12"/>
      <w:headerReference w:type="first" r:id="rId13"/>
      <w:footerReference w:type="first" r:id="rId14"/>
      <w:pgSz w:w="11906" w:h="16838" w:code="9"/>
      <w:pgMar w:top="425" w:right="1106" w:bottom="568" w:left="1077" w:header="709" w:footer="1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EC80F" w14:textId="77777777" w:rsidR="004430F2" w:rsidRDefault="004430F2" w:rsidP="000620C0">
      <w:r>
        <w:separator/>
      </w:r>
    </w:p>
  </w:endnote>
  <w:endnote w:type="continuationSeparator" w:id="0">
    <w:p w14:paraId="1C5BA53A" w14:textId="77777777" w:rsidR="004430F2" w:rsidRDefault="004430F2" w:rsidP="0006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18523" w14:textId="77777777" w:rsidR="00F33C2E" w:rsidRDefault="00693842">
    <w:pPr>
      <w:pStyle w:val="Footer"/>
      <w:framePr w:wrap="around" w:vAnchor="text" w:hAnchor="margin" w:xAlign="right" w:y="1"/>
      <w:rPr>
        <w:rStyle w:val="PageNumber"/>
      </w:rPr>
    </w:pPr>
    <w:r>
      <w:rPr>
        <w:rStyle w:val="PageNumber"/>
      </w:rPr>
      <w:fldChar w:fldCharType="begin"/>
    </w:r>
    <w:r w:rsidR="00F33C2E">
      <w:rPr>
        <w:rStyle w:val="PageNumber"/>
      </w:rPr>
      <w:instrText xml:space="preserve">PAGE  </w:instrText>
    </w:r>
    <w:r>
      <w:rPr>
        <w:rStyle w:val="PageNumber"/>
      </w:rPr>
      <w:fldChar w:fldCharType="end"/>
    </w:r>
  </w:p>
  <w:p w14:paraId="47ED7A30" w14:textId="77777777" w:rsidR="00F33C2E" w:rsidRDefault="00F33C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272690"/>
      <w:docPartObj>
        <w:docPartGallery w:val="Page Numbers (Bottom of Page)"/>
        <w:docPartUnique/>
      </w:docPartObj>
    </w:sdtPr>
    <w:sdtEndPr>
      <w:rPr>
        <w:noProof/>
      </w:rPr>
    </w:sdtEndPr>
    <w:sdtContent>
      <w:p w14:paraId="3E2EF6F7" w14:textId="61831429" w:rsidR="00621B73" w:rsidRDefault="00693842">
        <w:pPr>
          <w:pStyle w:val="Footer"/>
          <w:jc w:val="right"/>
        </w:pPr>
        <w:r>
          <w:fldChar w:fldCharType="begin"/>
        </w:r>
        <w:r w:rsidR="00621B73">
          <w:instrText xml:space="preserve"> PAGE   \* MERGEFORMAT </w:instrText>
        </w:r>
        <w:r>
          <w:fldChar w:fldCharType="separate"/>
        </w:r>
        <w:r w:rsidR="00E71F8C">
          <w:rPr>
            <w:noProof/>
          </w:rPr>
          <w:t>3</w:t>
        </w:r>
        <w:r>
          <w:rPr>
            <w:noProof/>
          </w:rPr>
          <w:fldChar w:fldCharType="end"/>
        </w:r>
      </w:p>
    </w:sdtContent>
  </w:sdt>
  <w:p w14:paraId="2AC53248" w14:textId="77777777" w:rsidR="00621B73" w:rsidRDefault="00621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6EAC5" w14:textId="2548D966" w:rsidR="00F33C2E" w:rsidRDefault="00693842">
    <w:pPr>
      <w:pStyle w:val="Footer"/>
      <w:jc w:val="right"/>
    </w:pPr>
    <w:r>
      <w:fldChar w:fldCharType="begin"/>
    </w:r>
    <w:r w:rsidR="00015E34">
      <w:instrText xml:space="preserve"> PAGE   \* MERGEFORMAT </w:instrText>
    </w:r>
    <w:r>
      <w:fldChar w:fldCharType="separate"/>
    </w:r>
    <w:r w:rsidR="00E71F8C">
      <w:rPr>
        <w:noProof/>
      </w:rPr>
      <w:t>1</w:t>
    </w:r>
    <w:r>
      <w:rPr>
        <w:noProof/>
      </w:rPr>
      <w:fldChar w:fldCharType="end"/>
    </w:r>
  </w:p>
  <w:p w14:paraId="4649665A" w14:textId="77777777" w:rsidR="00F33C2E" w:rsidRDefault="00F33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08D2A" w14:textId="77777777" w:rsidR="004430F2" w:rsidRDefault="004430F2" w:rsidP="000620C0">
      <w:r>
        <w:separator/>
      </w:r>
    </w:p>
  </w:footnote>
  <w:footnote w:type="continuationSeparator" w:id="0">
    <w:p w14:paraId="545A1944" w14:textId="77777777" w:rsidR="004430F2" w:rsidRDefault="004430F2" w:rsidP="00062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B7105" w14:textId="795C62A3" w:rsidR="008F7C94" w:rsidRDefault="008F7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86ECB" w14:textId="684102EB" w:rsidR="00F33C2E" w:rsidRDefault="00F33C2E" w:rsidP="000620C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DD210" w14:textId="596B02EF" w:rsidR="00F33C2E" w:rsidRDefault="00F33C2E" w:rsidP="00CD6D84">
    <w:pPr>
      <w:jc w:val="center"/>
    </w:pPr>
  </w:p>
  <w:p w14:paraId="1AF09C50" w14:textId="77777777" w:rsidR="00F33C2E" w:rsidRDefault="00F33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3AD1"/>
    <w:multiLevelType w:val="hybridMultilevel"/>
    <w:tmpl w:val="3BDA9592"/>
    <w:lvl w:ilvl="0" w:tplc="FC26D4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27D77"/>
    <w:multiLevelType w:val="hybridMultilevel"/>
    <w:tmpl w:val="F9D40264"/>
    <w:lvl w:ilvl="0" w:tplc="49164A40">
      <w:start w:val="1"/>
      <w:numFmt w:val="lowerLetter"/>
      <w:lvlText w:val="%1."/>
      <w:lvlJc w:val="left"/>
      <w:pPr>
        <w:ind w:left="720" w:hanging="360"/>
      </w:pPr>
      <w:rPr>
        <w:rFonts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990B24"/>
    <w:multiLevelType w:val="hybridMultilevel"/>
    <w:tmpl w:val="8A402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C50C2A"/>
    <w:multiLevelType w:val="hybridMultilevel"/>
    <w:tmpl w:val="5F2EE89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362C62"/>
    <w:multiLevelType w:val="hybridMultilevel"/>
    <w:tmpl w:val="D646FE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94341B"/>
    <w:multiLevelType w:val="hybridMultilevel"/>
    <w:tmpl w:val="38161D02"/>
    <w:lvl w:ilvl="0" w:tplc="FC26D4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1418"/>
  <w:drawingGridHorizontalSpacing w:val="120"/>
  <w:displayHorizontalDrawingGridEvery w:val="2"/>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0C0"/>
    <w:rsid w:val="00004FF2"/>
    <w:rsid w:val="00012F72"/>
    <w:rsid w:val="00015E34"/>
    <w:rsid w:val="00016840"/>
    <w:rsid w:val="000206C2"/>
    <w:rsid w:val="00021640"/>
    <w:rsid w:val="00026FEC"/>
    <w:rsid w:val="00031F94"/>
    <w:rsid w:val="00036D3F"/>
    <w:rsid w:val="00037B22"/>
    <w:rsid w:val="000461C1"/>
    <w:rsid w:val="00046DC5"/>
    <w:rsid w:val="00060B3D"/>
    <w:rsid w:val="000620C0"/>
    <w:rsid w:val="0007550A"/>
    <w:rsid w:val="00092CA2"/>
    <w:rsid w:val="00093F54"/>
    <w:rsid w:val="00096C07"/>
    <w:rsid w:val="000979F3"/>
    <w:rsid w:val="000A08F7"/>
    <w:rsid w:val="000B0652"/>
    <w:rsid w:val="000B15B3"/>
    <w:rsid w:val="000C6C83"/>
    <w:rsid w:val="000D2419"/>
    <w:rsid w:val="000E17D8"/>
    <w:rsid w:val="000E3BC8"/>
    <w:rsid w:val="000E655C"/>
    <w:rsid w:val="000F4E00"/>
    <w:rsid w:val="00101930"/>
    <w:rsid w:val="00104078"/>
    <w:rsid w:val="0010430E"/>
    <w:rsid w:val="001062E0"/>
    <w:rsid w:val="00114082"/>
    <w:rsid w:val="00123B0F"/>
    <w:rsid w:val="00123BA2"/>
    <w:rsid w:val="001327CA"/>
    <w:rsid w:val="00132DE8"/>
    <w:rsid w:val="00134E80"/>
    <w:rsid w:val="00140975"/>
    <w:rsid w:val="001412E4"/>
    <w:rsid w:val="001517FE"/>
    <w:rsid w:val="001647FF"/>
    <w:rsid w:val="0017044B"/>
    <w:rsid w:val="001760FB"/>
    <w:rsid w:val="00183B39"/>
    <w:rsid w:val="001845F7"/>
    <w:rsid w:val="001A1F71"/>
    <w:rsid w:val="001B399C"/>
    <w:rsid w:val="001B6FE7"/>
    <w:rsid w:val="001C5E28"/>
    <w:rsid w:val="001E2408"/>
    <w:rsid w:val="001E558F"/>
    <w:rsid w:val="001F32E5"/>
    <w:rsid w:val="001F3D46"/>
    <w:rsid w:val="001F60BF"/>
    <w:rsid w:val="00204EA0"/>
    <w:rsid w:val="002231EC"/>
    <w:rsid w:val="0022758A"/>
    <w:rsid w:val="00242A6F"/>
    <w:rsid w:val="00251E9B"/>
    <w:rsid w:val="00252F56"/>
    <w:rsid w:val="00261210"/>
    <w:rsid w:val="00264202"/>
    <w:rsid w:val="00275038"/>
    <w:rsid w:val="002814DE"/>
    <w:rsid w:val="0028182D"/>
    <w:rsid w:val="00281E9A"/>
    <w:rsid w:val="002B7C81"/>
    <w:rsid w:val="002B7F1E"/>
    <w:rsid w:val="002D7102"/>
    <w:rsid w:val="002F2C2B"/>
    <w:rsid w:val="00303CC1"/>
    <w:rsid w:val="00306E45"/>
    <w:rsid w:val="00314D03"/>
    <w:rsid w:val="00317A87"/>
    <w:rsid w:val="00330D00"/>
    <w:rsid w:val="003323B8"/>
    <w:rsid w:val="0033486B"/>
    <w:rsid w:val="003368DB"/>
    <w:rsid w:val="003453FB"/>
    <w:rsid w:val="003517F3"/>
    <w:rsid w:val="00352AB2"/>
    <w:rsid w:val="003564C0"/>
    <w:rsid w:val="00360196"/>
    <w:rsid w:val="0036445A"/>
    <w:rsid w:val="00377388"/>
    <w:rsid w:val="003874D3"/>
    <w:rsid w:val="00394CC3"/>
    <w:rsid w:val="003C21B3"/>
    <w:rsid w:val="003D7391"/>
    <w:rsid w:val="003E1E94"/>
    <w:rsid w:val="003F1FF2"/>
    <w:rsid w:val="003F25E9"/>
    <w:rsid w:val="00400AE2"/>
    <w:rsid w:val="0040756A"/>
    <w:rsid w:val="00415225"/>
    <w:rsid w:val="00425DCB"/>
    <w:rsid w:val="00431D79"/>
    <w:rsid w:val="00432745"/>
    <w:rsid w:val="004430F2"/>
    <w:rsid w:val="00443783"/>
    <w:rsid w:val="00451139"/>
    <w:rsid w:val="004604E5"/>
    <w:rsid w:val="00464BD9"/>
    <w:rsid w:val="0047512F"/>
    <w:rsid w:val="004755D2"/>
    <w:rsid w:val="00493D57"/>
    <w:rsid w:val="0049416A"/>
    <w:rsid w:val="00496C50"/>
    <w:rsid w:val="004A5FCF"/>
    <w:rsid w:val="004B02EA"/>
    <w:rsid w:val="004B6D36"/>
    <w:rsid w:val="004D3370"/>
    <w:rsid w:val="004D766E"/>
    <w:rsid w:val="004F111C"/>
    <w:rsid w:val="004F11A2"/>
    <w:rsid w:val="004F59F7"/>
    <w:rsid w:val="004F7A6B"/>
    <w:rsid w:val="005242EE"/>
    <w:rsid w:val="00533B21"/>
    <w:rsid w:val="005445BA"/>
    <w:rsid w:val="0054748E"/>
    <w:rsid w:val="00557E5C"/>
    <w:rsid w:val="0057130F"/>
    <w:rsid w:val="00576D2B"/>
    <w:rsid w:val="005A5C7B"/>
    <w:rsid w:val="005B039B"/>
    <w:rsid w:val="005B1059"/>
    <w:rsid w:val="005B5E88"/>
    <w:rsid w:val="005C25E7"/>
    <w:rsid w:val="005D0B06"/>
    <w:rsid w:val="005E072B"/>
    <w:rsid w:val="00604A66"/>
    <w:rsid w:val="00621B73"/>
    <w:rsid w:val="00631906"/>
    <w:rsid w:val="006343F8"/>
    <w:rsid w:val="00637C9B"/>
    <w:rsid w:val="00641ACE"/>
    <w:rsid w:val="00642CFD"/>
    <w:rsid w:val="006575B4"/>
    <w:rsid w:val="006616EF"/>
    <w:rsid w:val="0066428D"/>
    <w:rsid w:val="006708AB"/>
    <w:rsid w:val="00677043"/>
    <w:rsid w:val="006830E7"/>
    <w:rsid w:val="00693842"/>
    <w:rsid w:val="006972EC"/>
    <w:rsid w:val="006D3CF9"/>
    <w:rsid w:val="006D58EE"/>
    <w:rsid w:val="006D7AFE"/>
    <w:rsid w:val="006F4F91"/>
    <w:rsid w:val="00702474"/>
    <w:rsid w:val="00716B9A"/>
    <w:rsid w:val="00724C56"/>
    <w:rsid w:val="007314F8"/>
    <w:rsid w:val="007335A3"/>
    <w:rsid w:val="00733C10"/>
    <w:rsid w:val="007409A0"/>
    <w:rsid w:val="00755D75"/>
    <w:rsid w:val="0075780B"/>
    <w:rsid w:val="0076509C"/>
    <w:rsid w:val="00780EED"/>
    <w:rsid w:val="00781197"/>
    <w:rsid w:val="00786DD2"/>
    <w:rsid w:val="007879E9"/>
    <w:rsid w:val="00790543"/>
    <w:rsid w:val="00793039"/>
    <w:rsid w:val="00797DA0"/>
    <w:rsid w:val="007A74B5"/>
    <w:rsid w:val="007B1C44"/>
    <w:rsid w:val="007B7A89"/>
    <w:rsid w:val="007C422B"/>
    <w:rsid w:val="007C4933"/>
    <w:rsid w:val="007D1286"/>
    <w:rsid w:val="007D3549"/>
    <w:rsid w:val="007E7C96"/>
    <w:rsid w:val="007F6298"/>
    <w:rsid w:val="008007CE"/>
    <w:rsid w:val="00801D35"/>
    <w:rsid w:val="008025E5"/>
    <w:rsid w:val="00805AAA"/>
    <w:rsid w:val="00815667"/>
    <w:rsid w:val="00815DFD"/>
    <w:rsid w:val="00816493"/>
    <w:rsid w:val="00817E04"/>
    <w:rsid w:val="0082453E"/>
    <w:rsid w:val="00824A66"/>
    <w:rsid w:val="00835A1E"/>
    <w:rsid w:val="00850ED9"/>
    <w:rsid w:val="0085303B"/>
    <w:rsid w:val="008531D7"/>
    <w:rsid w:val="00864709"/>
    <w:rsid w:val="00873B4D"/>
    <w:rsid w:val="00881BA7"/>
    <w:rsid w:val="008907A3"/>
    <w:rsid w:val="008972B3"/>
    <w:rsid w:val="008A1AD6"/>
    <w:rsid w:val="008A1FE2"/>
    <w:rsid w:val="008A2350"/>
    <w:rsid w:val="008A4365"/>
    <w:rsid w:val="008A678E"/>
    <w:rsid w:val="008C0D2A"/>
    <w:rsid w:val="008C306D"/>
    <w:rsid w:val="008C518F"/>
    <w:rsid w:val="008C5590"/>
    <w:rsid w:val="008C7ED0"/>
    <w:rsid w:val="008D14BA"/>
    <w:rsid w:val="008D32C6"/>
    <w:rsid w:val="008D4AAC"/>
    <w:rsid w:val="008D5D7E"/>
    <w:rsid w:val="008F1FC7"/>
    <w:rsid w:val="008F72FA"/>
    <w:rsid w:val="008F7C94"/>
    <w:rsid w:val="009025B5"/>
    <w:rsid w:val="00927EE8"/>
    <w:rsid w:val="00930270"/>
    <w:rsid w:val="00952F49"/>
    <w:rsid w:val="009736E0"/>
    <w:rsid w:val="0097417A"/>
    <w:rsid w:val="00982F10"/>
    <w:rsid w:val="0098456D"/>
    <w:rsid w:val="009B24C4"/>
    <w:rsid w:val="009C26CF"/>
    <w:rsid w:val="009C6AEC"/>
    <w:rsid w:val="009C775B"/>
    <w:rsid w:val="009D5F3C"/>
    <w:rsid w:val="009E53B6"/>
    <w:rsid w:val="009F6C60"/>
    <w:rsid w:val="00A16B51"/>
    <w:rsid w:val="00A21EDC"/>
    <w:rsid w:val="00A221DA"/>
    <w:rsid w:val="00A264C8"/>
    <w:rsid w:val="00A37CC9"/>
    <w:rsid w:val="00A51714"/>
    <w:rsid w:val="00A5620B"/>
    <w:rsid w:val="00A64D95"/>
    <w:rsid w:val="00A76EB5"/>
    <w:rsid w:val="00A854E9"/>
    <w:rsid w:val="00A87458"/>
    <w:rsid w:val="00AA3686"/>
    <w:rsid w:val="00AC2076"/>
    <w:rsid w:val="00AC2C25"/>
    <w:rsid w:val="00AC484A"/>
    <w:rsid w:val="00AC6BF7"/>
    <w:rsid w:val="00AC7D4D"/>
    <w:rsid w:val="00AD5E25"/>
    <w:rsid w:val="00AF2313"/>
    <w:rsid w:val="00AF2AC6"/>
    <w:rsid w:val="00AF6822"/>
    <w:rsid w:val="00B00FF2"/>
    <w:rsid w:val="00B21DF7"/>
    <w:rsid w:val="00B25F5C"/>
    <w:rsid w:val="00B261AE"/>
    <w:rsid w:val="00B52797"/>
    <w:rsid w:val="00B71D16"/>
    <w:rsid w:val="00B75D73"/>
    <w:rsid w:val="00B84A9D"/>
    <w:rsid w:val="00B86689"/>
    <w:rsid w:val="00B91E35"/>
    <w:rsid w:val="00BB43F4"/>
    <w:rsid w:val="00BB565E"/>
    <w:rsid w:val="00BF1DAB"/>
    <w:rsid w:val="00BF4A97"/>
    <w:rsid w:val="00C038CD"/>
    <w:rsid w:val="00C13ACC"/>
    <w:rsid w:val="00C25F59"/>
    <w:rsid w:val="00C316B0"/>
    <w:rsid w:val="00C53B89"/>
    <w:rsid w:val="00C60662"/>
    <w:rsid w:val="00C60A81"/>
    <w:rsid w:val="00C63BC5"/>
    <w:rsid w:val="00C857E6"/>
    <w:rsid w:val="00C96E4E"/>
    <w:rsid w:val="00C97BEA"/>
    <w:rsid w:val="00CA06B9"/>
    <w:rsid w:val="00CA1DFE"/>
    <w:rsid w:val="00CB1AFE"/>
    <w:rsid w:val="00CB23D9"/>
    <w:rsid w:val="00CB725C"/>
    <w:rsid w:val="00CC0BEB"/>
    <w:rsid w:val="00CC49AB"/>
    <w:rsid w:val="00CC6214"/>
    <w:rsid w:val="00CD0DE0"/>
    <w:rsid w:val="00CD1312"/>
    <w:rsid w:val="00CD6D84"/>
    <w:rsid w:val="00CE7E40"/>
    <w:rsid w:val="00CF4CAD"/>
    <w:rsid w:val="00D07202"/>
    <w:rsid w:val="00D11C2B"/>
    <w:rsid w:val="00D12DDE"/>
    <w:rsid w:val="00D22272"/>
    <w:rsid w:val="00D31A36"/>
    <w:rsid w:val="00D70A2B"/>
    <w:rsid w:val="00D737D1"/>
    <w:rsid w:val="00D74E61"/>
    <w:rsid w:val="00D76CAB"/>
    <w:rsid w:val="00D84F35"/>
    <w:rsid w:val="00D854D0"/>
    <w:rsid w:val="00DA0EEE"/>
    <w:rsid w:val="00DB7240"/>
    <w:rsid w:val="00DC287B"/>
    <w:rsid w:val="00DE32EC"/>
    <w:rsid w:val="00E078EB"/>
    <w:rsid w:val="00E1273F"/>
    <w:rsid w:val="00E17483"/>
    <w:rsid w:val="00E21247"/>
    <w:rsid w:val="00E303EB"/>
    <w:rsid w:val="00E36D14"/>
    <w:rsid w:val="00E45B3D"/>
    <w:rsid w:val="00E67776"/>
    <w:rsid w:val="00E71F8C"/>
    <w:rsid w:val="00E776A5"/>
    <w:rsid w:val="00E77CAA"/>
    <w:rsid w:val="00E807B5"/>
    <w:rsid w:val="00E91461"/>
    <w:rsid w:val="00E9384C"/>
    <w:rsid w:val="00EA211C"/>
    <w:rsid w:val="00EB5BFA"/>
    <w:rsid w:val="00EB7DE6"/>
    <w:rsid w:val="00EC5DA5"/>
    <w:rsid w:val="00ED1941"/>
    <w:rsid w:val="00ED62A3"/>
    <w:rsid w:val="00F07F6E"/>
    <w:rsid w:val="00F11920"/>
    <w:rsid w:val="00F179F6"/>
    <w:rsid w:val="00F20713"/>
    <w:rsid w:val="00F22B40"/>
    <w:rsid w:val="00F324AD"/>
    <w:rsid w:val="00F33C2E"/>
    <w:rsid w:val="00F41440"/>
    <w:rsid w:val="00F41D65"/>
    <w:rsid w:val="00F54D76"/>
    <w:rsid w:val="00F56F12"/>
    <w:rsid w:val="00F648C2"/>
    <w:rsid w:val="00F67388"/>
    <w:rsid w:val="00F67A81"/>
    <w:rsid w:val="00F70CE5"/>
    <w:rsid w:val="00F73838"/>
    <w:rsid w:val="00F94DCB"/>
    <w:rsid w:val="00FA5F64"/>
    <w:rsid w:val="00FC45B3"/>
    <w:rsid w:val="00FC61CE"/>
    <w:rsid w:val="00FD047C"/>
    <w:rsid w:val="00FD5D2B"/>
    <w:rsid w:val="00FE4FF4"/>
    <w:rsid w:val="00FF2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90ED7DC"/>
  <w15:docId w15:val="{F556A120-A7DB-4401-ABC4-609DD245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0C0"/>
    <w:pPr>
      <w:ind w:left="1418" w:hanging="1418"/>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432745"/>
    <w:pPr>
      <w:keepNext/>
      <w:keepLines/>
      <w:spacing w:before="480" w:line="276" w:lineRule="auto"/>
      <w:ind w:left="0" w:firstLine="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620C0"/>
    <w:pPr>
      <w:tabs>
        <w:tab w:val="center" w:pos="4153"/>
        <w:tab w:val="right" w:pos="8306"/>
      </w:tabs>
    </w:pPr>
  </w:style>
  <w:style w:type="character" w:customStyle="1" w:styleId="FooterChar">
    <w:name w:val="Footer Char"/>
    <w:link w:val="Footer"/>
    <w:uiPriority w:val="99"/>
    <w:rsid w:val="000620C0"/>
    <w:rPr>
      <w:rFonts w:ascii="Times New Roman" w:eastAsia="Times New Roman" w:hAnsi="Times New Roman" w:cs="Times New Roman"/>
      <w:sz w:val="24"/>
      <w:szCs w:val="24"/>
    </w:rPr>
  </w:style>
  <w:style w:type="character" w:styleId="PageNumber">
    <w:name w:val="page number"/>
    <w:basedOn w:val="DefaultParagraphFont"/>
    <w:rsid w:val="000620C0"/>
  </w:style>
  <w:style w:type="paragraph" w:styleId="Header">
    <w:name w:val="header"/>
    <w:basedOn w:val="Normal"/>
    <w:link w:val="HeaderChar"/>
    <w:uiPriority w:val="99"/>
    <w:unhideWhenUsed/>
    <w:rsid w:val="000620C0"/>
    <w:pPr>
      <w:tabs>
        <w:tab w:val="center" w:pos="4513"/>
        <w:tab w:val="right" w:pos="9026"/>
      </w:tabs>
    </w:pPr>
  </w:style>
  <w:style w:type="character" w:customStyle="1" w:styleId="HeaderChar">
    <w:name w:val="Header Char"/>
    <w:link w:val="Header"/>
    <w:uiPriority w:val="99"/>
    <w:rsid w:val="000620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20C0"/>
    <w:rPr>
      <w:rFonts w:ascii="Tahoma" w:hAnsi="Tahoma" w:cs="Tahoma"/>
      <w:sz w:val="16"/>
      <w:szCs w:val="16"/>
    </w:rPr>
  </w:style>
  <w:style w:type="character" w:customStyle="1" w:styleId="BalloonTextChar">
    <w:name w:val="Balloon Text Char"/>
    <w:link w:val="BalloonText"/>
    <w:uiPriority w:val="99"/>
    <w:semiHidden/>
    <w:rsid w:val="000620C0"/>
    <w:rPr>
      <w:rFonts w:ascii="Tahoma" w:eastAsia="Times New Roman" w:hAnsi="Tahoma" w:cs="Tahoma"/>
      <w:sz w:val="16"/>
      <w:szCs w:val="16"/>
    </w:rPr>
  </w:style>
  <w:style w:type="paragraph" w:styleId="ListParagraph">
    <w:name w:val="List Paragraph"/>
    <w:basedOn w:val="Normal"/>
    <w:uiPriority w:val="34"/>
    <w:qFormat/>
    <w:rsid w:val="00BB43F4"/>
    <w:pPr>
      <w:ind w:left="720"/>
      <w:contextualSpacing/>
    </w:pPr>
  </w:style>
  <w:style w:type="paragraph" w:customStyle="1" w:styleId="Default">
    <w:name w:val="Default"/>
    <w:rsid w:val="008D4AAC"/>
    <w:pPr>
      <w:autoSpaceDE w:val="0"/>
      <w:autoSpaceDN w:val="0"/>
      <w:adjustRightInd w:val="0"/>
      <w:ind w:left="1418" w:hanging="1418"/>
    </w:pPr>
    <w:rPr>
      <w:rFonts w:ascii="Times New Roman" w:hAnsi="Times New Roman"/>
      <w:color w:val="000000"/>
      <w:sz w:val="24"/>
      <w:szCs w:val="24"/>
      <w:lang w:eastAsia="en-US"/>
    </w:rPr>
  </w:style>
  <w:style w:type="character" w:styleId="Hyperlink">
    <w:name w:val="Hyperlink"/>
    <w:basedOn w:val="DefaultParagraphFont"/>
    <w:uiPriority w:val="99"/>
    <w:unhideWhenUsed/>
    <w:rsid w:val="00781197"/>
    <w:rPr>
      <w:color w:val="0000FF" w:themeColor="hyperlink"/>
      <w:u w:val="single"/>
    </w:rPr>
  </w:style>
  <w:style w:type="character" w:customStyle="1" w:styleId="Heading1Char">
    <w:name w:val="Heading 1 Char"/>
    <w:basedOn w:val="DefaultParagraphFont"/>
    <w:link w:val="Heading1"/>
    <w:uiPriority w:val="9"/>
    <w:rsid w:val="00432745"/>
    <w:rPr>
      <w:rFonts w:ascii="Cambria" w:eastAsia="Times New Roman" w:hAnsi="Cambria"/>
      <w:b/>
      <w:bCs/>
      <w:color w:val="365F91"/>
      <w:sz w:val="28"/>
      <w:szCs w:val="28"/>
      <w:lang w:eastAsia="en-US"/>
    </w:rPr>
  </w:style>
  <w:style w:type="character" w:styleId="CommentReference">
    <w:name w:val="annotation reference"/>
    <w:basedOn w:val="DefaultParagraphFont"/>
    <w:uiPriority w:val="99"/>
    <w:semiHidden/>
    <w:unhideWhenUsed/>
    <w:rsid w:val="009E53B6"/>
    <w:rPr>
      <w:sz w:val="16"/>
      <w:szCs w:val="16"/>
    </w:rPr>
  </w:style>
  <w:style w:type="paragraph" w:styleId="CommentText">
    <w:name w:val="annotation text"/>
    <w:basedOn w:val="Normal"/>
    <w:link w:val="CommentTextChar"/>
    <w:uiPriority w:val="99"/>
    <w:semiHidden/>
    <w:unhideWhenUsed/>
    <w:rsid w:val="009E53B6"/>
    <w:rPr>
      <w:sz w:val="20"/>
      <w:szCs w:val="20"/>
    </w:rPr>
  </w:style>
  <w:style w:type="character" w:customStyle="1" w:styleId="CommentTextChar">
    <w:name w:val="Comment Text Char"/>
    <w:basedOn w:val="DefaultParagraphFont"/>
    <w:link w:val="CommentText"/>
    <w:uiPriority w:val="99"/>
    <w:semiHidden/>
    <w:rsid w:val="009E53B6"/>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9E53B6"/>
    <w:rPr>
      <w:b/>
      <w:bCs/>
    </w:rPr>
  </w:style>
  <w:style w:type="character" w:customStyle="1" w:styleId="CommentSubjectChar">
    <w:name w:val="Comment Subject Char"/>
    <w:basedOn w:val="CommentTextChar"/>
    <w:link w:val="CommentSubject"/>
    <w:uiPriority w:val="99"/>
    <w:semiHidden/>
    <w:rsid w:val="009E53B6"/>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522801">
      <w:bodyDiv w:val="1"/>
      <w:marLeft w:val="0"/>
      <w:marRight w:val="0"/>
      <w:marTop w:val="0"/>
      <w:marBottom w:val="0"/>
      <w:divBdr>
        <w:top w:val="none" w:sz="0" w:space="0" w:color="auto"/>
        <w:left w:val="none" w:sz="0" w:space="0" w:color="auto"/>
        <w:bottom w:val="none" w:sz="0" w:space="0" w:color="auto"/>
        <w:right w:val="none" w:sz="0" w:space="0" w:color="auto"/>
      </w:divBdr>
    </w:div>
    <w:div w:id="181267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8451F-4B15-4973-A664-BF7613E3E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dc:creator>
  <cp:lastModifiedBy>Georgia Raeburn</cp:lastModifiedBy>
  <cp:revision>7</cp:revision>
  <cp:lastPrinted>2017-04-13T10:28:00Z</cp:lastPrinted>
  <dcterms:created xsi:type="dcterms:W3CDTF">2019-12-11T15:31:00Z</dcterms:created>
  <dcterms:modified xsi:type="dcterms:W3CDTF">2020-01-28T19:31:00Z</dcterms:modified>
</cp:coreProperties>
</file>