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17"/>
        <w:gridCol w:w="1417"/>
        <w:gridCol w:w="4251"/>
        <w:gridCol w:w="1417"/>
        <w:gridCol w:w="1418"/>
        <w:gridCol w:w="1418"/>
        <w:gridCol w:w="1418"/>
        <w:gridCol w:w="1418"/>
      </w:tblGrid>
      <w:tr w:rsidR="004A129A" w:rsidTr="004A129A">
        <w:tc>
          <w:tcPr>
            <w:tcW w:w="14174" w:type="dxa"/>
            <w:gridSpan w:val="8"/>
            <w:tcBorders>
              <w:top w:val="nil"/>
              <w:left w:val="nil"/>
              <w:right w:val="nil"/>
            </w:tcBorders>
          </w:tcPr>
          <w:p w:rsidR="004A129A" w:rsidRPr="00A23A57" w:rsidRDefault="004A129A" w:rsidP="004A129A">
            <w:pPr>
              <w:jc w:val="center"/>
              <w:rPr>
                <w:rFonts w:ascii="Arial" w:hAnsi="Arial" w:cs="Arial"/>
                <w:b/>
              </w:rPr>
            </w:pPr>
          </w:p>
        </w:tc>
      </w:tr>
      <w:tr w:rsidR="004A129A" w:rsidTr="005E0BEB">
        <w:tc>
          <w:tcPr>
            <w:tcW w:w="1417" w:type="dxa"/>
          </w:tcPr>
          <w:p w:rsidR="004A129A" w:rsidRDefault="004A129A">
            <w:r>
              <w:t>Service Area</w:t>
            </w:r>
          </w:p>
        </w:tc>
        <w:tc>
          <w:tcPr>
            <w:tcW w:w="5668" w:type="dxa"/>
            <w:gridSpan w:val="2"/>
          </w:tcPr>
          <w:p w:rsidR="004A129A" w:rsidRDefault="003E6DD1">
            <w:r>
              <w:t>Open Space and Contracts (Parks, Open Spaces and Coastal Areas)</w:t>
            </w:r>
          </w:p>
          <w:p w:rsidR="004A129A" w:rsidRDefault="004A129A"/>
        </w:tc>
        <w:tc>
          <w:tcPr>
            <w:tcW w:w="2835" w:type="dxa"/>
            <w:gridSpan w:val="2"/>
          </w:tcPr>
          <w:p w:rsidR="004A129A" w:rsidRDefault="004A129A">
            <w:r>
              <w:t>Head of Service</w:t>
            </w:r>
          </w:p>
        </w:tc>
        <w:tc>
          <w:tcPr>
            <w:tcW w:w="4254" w:type="dxa"/>
            <w:gridSpan w:val="3"/>
          </w:tcPr>
          <w:p w:rsidR="004A129A" w:rsidRDefault="003E6DD1">
            <w:r>
              <w:t>Linda Farley</w:t>
            </w:r>
          </w:p>
        </w:tc>
      </w:tr>
      <w:tr w:rsidR="004A129A" w:rsidTr="00B17A66">
        <w:tc>
          <w:tcPr>
            <w:tcW w:w="2834" w:type="dxa"/>
            <w:gridSpan w:val="2"/>
          </w:tcPr>
          <w:p w:rsidR="004A129A" w:rsidRDefault="004A129A">
            <w:r>
              <w:t>Activity/ Task/ Location</w:t>
            </w:r>
          </w:p>
        </w:tc>
        <w:tc>
          <w:tcPr>
            <w:tcW w:w="11340" w:type="dxa"/>
            <w:gridSpan w:val="6"/>
          </w:tcPr>
          <w:p w:rsidR="004A129A" w:rsidRDefault="0028690C">
            <w:r>
              <w:t>Children’s Play Areas (including outdoor Gyms) – Potential Transmission of COVID - 19</w:t>
            </w:r>
          </w:p>
          <w:p w:rsidR="004A129A" w:rsidRDefault="004A129A"/>
        </w:tc>
      </w:tr>
      <w:tr w:rsidR="004A129A" w:rsidTr="00A5777C">
        <w:tc>
          <w:tcPr>
            <w:tcW w:w="1417" w:type="dxa"/>
          </w:tcPr>
          <w:p w:rsidR="004A129A" w:rsidRDefault="004A129A">
            <w:r>
              <w:t>Assessed by</w:t>
            </w:r>
          </w:p>
        </w:tc>
        <w:tc>
          <w:tcPr>
            <w:tcW w:w="7085" w:type="dxa"/>
            <w:gridSpan w:val="3"/>
          </w:tcPr>
          <w:p w:rsidR="004A129A" w:rsidRDefault="00746CF6">
            <w:r>
              <w:t>Andy Frost, Senior Specialist Advisor</w:t>
            </w:r>
          </w:p>
        </w:tc>
        <w:tc>
          <w:tcPr>
            <w:tcW w:w="1418" w:type="dxa"/>
          </w:tcPr>
          <w:p w:rsidR="004A129A" w:rsidRDefault="004A129A">
            <w:r>
              <w:t>Date of Assessment</w:t>
            </w:r>
          </w:p>
        </w:tc>
        <w:tc>
          <w:tcPr>
            <w:tcW w:w="1418" w:type="dxa"/>
          </w:tcPr>
          <w:p w:rsidR="004A129A" w:rsidRDefault="0028690C">
            <w:r>
              <w:t>1</w:t>
            </w:r>
            <w:r w:rsidRPr="0028690C">
              <w:rPr>
                <w:vertAlign w:val="superscript"/>
              </w:rPr>
              <w:t>st</w:t>
            </w:r>
            <w:r>
              <w:t xml:space="preserve"> July</w:t>
            </w:r>
            <w:r w:rsidR="00746CF6">
              <w:t xml:space="preserve"> 2020</w:t>
            </w:r>
          </w:p>
        </w:tc>
        <w:tc>
          <w:tcPr>
            <w:tcW w:w="1418" w:type="dxa"/>
          </w:tcPr>
          <w:p w:rsidR="004A129A" w:rsidRDefault="004A129A">
            <w:r>
              <w:t>Review Date</w:t>
            </w:r>
          </w:p>
        </w:tc>
        <w:tc>
          <w:tcPr>
            <w:tcW w:w="1418" w:type="dxa"/>
          </w:tcPr>
          <w:p w:rsidR="004A129A" w:rsidRDefault="0028690C">
            <w:r>
              <w:t>30</w:t>
            </w:r>
            <w:r w:rsidRPr="0028690C">
              <w:rPr>
                <w:vertAlign w:val="superscript"/>
              </w:rPr>
              <w:t>th</w:t>
            </w:r>
            <w:r>
              <w:t xml:space="preserve"> June 2021</w:t>
            </w:r>
          </w:p>
        </w:tc>
      </w:tr>
      <w:tr w:rsidR="004A129A" w:rsidTr="00D803DF">
        <w:tc>
          <w:tcPr>
            <w:tcW w:w="1417" w:type="dxa"/>
          </w:tcPr>
          <w:p w:rsidR="004A129A" w:rsidRDefault="004A129A">
            <w:r>
              <w:t>Consulted</w:t>
            </w:r>
          </w:p>
        </w:tc>
        <w:tc>
          <w:tcPr>
            <w:tcW w:w="12757" w:type="dxa"/>
            <w:gridSpan w:val="7"/>
          </w:tcPr>
          <w:p w:rsidR="004A129A" w:rsidRDefault="00746CF6">
            <w:r>
              <w:t>Open Space and Contracts Team</w:t>
            </w:r>
          </w:p>
          <w:p w:rsidR="004A129A" w:rsidRDefault="004A129A"/>
        </w:tc>
      </w:tr>
    </w:tbl>
    <w:p w:rsidR="003B1F28" w:rsidRDefault="00714EEA">
      <w:r w:rsidRPr="00714EEA">
        <w:rPr>
          <w:noProof/>
          <w:lang w:eastAsia="en-GB"/>
        </w:rPr>
        <w:drawing>
          <wp:anchor distT="0" distB="0" distL="114300" distR="114300" simplePos="0" relativeHeight="251660288" behindDoc="0" locked="0" layoutInCell="1" allowOverlap="1" wp14:anchorId="6C683C31" wp14:editId="75DA0607">
            <wp:simplePos x="0" y="0"/>
            <wp:positionH relativeFrom="column">
              <wp:posOffset>-490855</wp:posOffset>
            </wp:positionH>
            <wp:positionV relativeFrom="paragraph">
              <wp:posOffset>200025</wp:posOffset>
            </wp:positionV>
            <wp:extent cx="4765040" cy="33661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040"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560" w:rsidRDefault="00FD0560"/>
    <w:p w:rsidR="005513B2" w:rsidRDefault="00DC30B6">
      <w:r>
        <w:rPr>
          <w:noProof/>
          <w:lang w:eastAsia="en-GB"/>
        </w:rPr>
        <mc:AlternateContent>
          <mc:Choice Requires="wps">
            <w:drawing>
              <wp:anchor distT="0" distB="0" distL="114300" distR="114300" simplePos="0" relativeHeight="251662336" behindDoc="0" locked="0" layoutInCell="1" allowOverlap="1" wp14:anchorId="00222547" wp14:editId="38FCBF21">
                <wp:simplePos x="0" y="0"/>
                <wp:positionH relativeFrom="column">
                  <wp:posOffset>4804756</wp:posOffset>
                </wp:positionH>
                <wp:positionV relativeFrom="paragraph">
                  <wp:posOffset>36022</wp:posOffset>
                </wp:positionV>
                <wp:extent cx="4114800" cy="3740727"/>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40727"/>
                        </a:xfrm>
                        <a:prstGeom prst="rect">
                          <a:avLst/>
                        </a:prstGeom>
                        <a:solidFill>
                          <a:srgbClr val="FFFFFF"/>
                        </a:solidFill>
                        <a:ln w="9525">
                          <a:solidFill>
                            <a:srgbClr val="000000"/>
                          </a:solidFill>
                          <a:miter lim="800000"/>
                          <a:headEnd/>
                          <a:tailEnd/>
                        </a:ln>
                      </wps:spPr>
                      <wps:txbx>
                        <w:txbxContent>
                          <w:p w:rsidR="00DC30B6" w:rsidRPr="00190624" w:rsidRDefault="00DC30B6" w:rsidP="00DC30B6">
                            <w:pPr>
                              <w:spacing w:after="0"/>
                              <w:rPr>
                                <w:rFonts w:ascii="Arial" w:hAnsi="Arial" w:cs="Arial"/>
                                <w:b/>
                              </w:rPr>
                            </w:pPr>
                            <w:r w:rsidRPr="00190624">
                              <w:rPr>
                                <w:rFonts w:ascii="Arial" w:hAnsi="Arial" w:cs="Arial"/>
                                <w:b/>
                              </w:rPr>
                              <w:t>Likelihood</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Remote</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Unlikely</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Possible</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Likely</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Certain</w:t>
                            </w:r>
                          </w:p>
                          <w:p w:rsidR="00DC30B6" w:rsidRPr="00190624" w:rsidRDefault="00DC30B6" w:rsidP="00DC30B6">
                            <w:pPr>
                              <w:spacing w:after="0"/>
                              <w:rPr>
                                <w:rFonts w:ascii="Arial" w:hAnsi="Arial" w:cs="Arial"/>
                                <w:b/>
                              </w:rPr>
                            </w:pPr>
                            <w:r w:rsidRPr="00190624">
                              <w:rPr>
                                <w:rFonts w:ascii="Arial" w:hAnsi="Arial" w:cs="Arial"/>
                                <w:b/>
                              </w:rPr>
                              <w:t>Severity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Trivial – None or superficial injury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Minor – Injury that requires basic first aid treatment only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 xml:space="preserve">Moderate </w:t>
                            </w:r>
                            <w:proofErr w:type="gramStart"/>
                            <w:r w:rsidRPr="00190624">
                              <w:rPr>
                                <w:rFonts w:ascii="Arial" w:hAnsi="Arial" w:cs="Arial"/>
                              </w:rPr>
                              <w:t xml:space="preserve">– </w:t>
                            </w:r>
                            <w:r w:rsidR="00AE71FE" w:rsidRPr="00190624">
                              <w:rPr>
                                <w:rFonts w:ascii="Arial" w:hAnsi="Arial" w:cs="Arial"/>
                              </w:rPr>
                              <w:t xml:space="preserve"> Injury</w:t>
                            </w:r>
                            <w:proofErr w:type="gramEnd"/>
                            <w:r w:rsidR="00AE71FE" w:rsidRPr="00190624">
                              <w:rPr>
                                <w:rFonts w:ascii="Arial" w:hAnsi="Arial" w:cs="Arial"/>
                              </w:rPr>
                              <w:t xml:space="preserve"> that requires hospital or GP visit. </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Major – Over 7 day injury, Reportable Injury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Catastrophic – Fatal or life changing injury.</w:t>
                            </w:r>
                          </w:p>
                          <w:p w:rsidR="004F5747" w:rsidRPr="00190624" w:rsidRDefault="004F5747" w:rsidP="004F5747">
                            <w:pPr>
                              <w:spacing w:after="0"/>
                              <w:jc w:val="center"/>
                              <w:rPr>
                                <w:rFonts w:ascii="Arial" w:hAnsi="Arial" w:cs="Arial"/>
                              </w:rPr>
                            </w:pPr>
                          </w:p>
                          <w:p w:rsidR="004F5747" w:rsidRPr="00190624" w:rsidRDefault="004F5747" w:rsidP="004F5747">
                            <w:pPr>
                              <w:spacing w:after="0"/>
                              <w:jc w:val="center"/>
                              <w:rPr>
                                <w:rFonts w:ascii="Arial" w:hAnsi="Arial" w:cs="Arial"/>
                                <w:b/>
                              </w:rPr>
                            </w:pPr>
                            <w:r w:rsidRPr="00190624">
                              <w:rPr>
                                <w:rFonts w:ascii="Arial" w:hAnsi="Arial" w:cs="Arial"/>
                                <w:b/>
                              </w:rPr>
                              <w:t>Likelihood X Severity = Risk Rating</w:t>
                            </w:r>
                          </w:p>
                          <w:p w:rsidR="004F5747" w:rsidRPr="00190624" w:rsidRDefault="004F5747" w:rsidP="004F5747">
                            <w:pPr>
                              <w:spacing w:after="0"/>
                              <w:jc w:val="center"/>
                              <w:rPr>
                                <w:rFonts w:ascii="Arial" w:hAnsi="Arial" w:cs="Arial"/>
                              </w:rPr>
                            </w:pPr>
                          </w:p>
                          <w:p w:rsidR="004F5747" w:rsidRPr="00190624" w:rsidRDefault="004F5747" w:rsidP="004F5747">
                            <w:pPr>
                              <w:spacing w:after="0"/>
                              <w:jc w:val="center"/>
                              <w:rPr>
                                <w:rFonts w:ascii="Arial" w:hAnsi="Arial" w:cs="Arial"/>
                              </w:rPr>
                            </w:pPr>
                            <w:r w:rsidRPr="00190624">
                              <w:rPr>
                                <w:rFonts w:ascii="Arial" w:hAnsi="Arial" w:cs="Arial"/>
                                <w:b/>
                                <w:highlight w:val="green"/>
                              </w:rPr>
                              <w:t>Green</w:t>
                            </w:r>
                            <w:r w:rsidRPr="00190624">
                              <w:rPr>
                                <w:rFonts w:ascii="Arial" w:hAnsi="Arial" w:cs="Arial"/>
                              </w:rPr>
                              <w:t xml:space="preserve"> = Low Risk</w:t>
                            </w:r>
                          </w:p>
                          <w:p w:rsidR="004F5747" w:rsidRPr="00190624" w:rsidRDefault="004F5747" w:rsidP="004F5747">
                            <w:pPr>
                              <w:spacing w:after="0"/>
                              <w:ind w:left="360"/>
                              <w:jc w:val="center"/>
                              <w:rPr>
                                <w:rFonts w:ascii="Arial" w:hAnsi="Arial" w:cs="Arial"/>
                              </w:rPr>
                            </w:pPr>
                            <w:r w:rsidRPr="00190624">
                              <w:rPr>
                                <w:rFonts w:ascii="Arial" w:hAnsi="Arial" w:cs="Arial"/>
                                <w:b/>
                                <w:highlight w:val="yellow"/>
                              </w:rPr>
                              <w:t>Yellow</w:t>
                            </w:r>
                            <w:r w:rsidRPr="00190624">
                              <w:rPr>
                                <w:rFonts w:ascii="Arial" w:hAnsi="Arial" w:cs="Arial"/>
                              </w:rPr>
                              <w:t xml:space="preserve"> = Medium Risk</w:t>
                            </w:r>
                          </w:p>
                          <w:p w:rsidR="004F5747" w:rsidRPr="00190624" w:rsidRDefault="004F5747" w:rsidP="004F5747">
                            <w:pPr>
                              <w:spacing w:after="0"/>
                              <w:jc w:val="center"/>
                              <w:rPr>
                                <w:rFonts w:ascii="Arial" w:hAnsi="Arial" w:cs="Arial"/>
                              </w:rPr>
                            </w:pPr>
                            <w:r w:rsidRPr="00190624">
                              <w:rPr>
                                <w:rFonts w:ascii="Arial" w:hAnsi="Arial" w:cs="Arial"/>
                                <w:b/>
                                <w:highlight w:val="red"/>
                              </w:rPr>
                              <w:t>Red</w:t>
                            </w:r>
                            <w:r w:rsidRPr="00190624">
                              <w:rPr>
                                <w:rFonts w:ascii="Arial" w:hAnsi="Arial" w:cs="Arial"/>
                              </w:rPr>
                              <w:t xml:space="preserve"> = High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35pt;margin-top:2.85pt;width:324pt;height:29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">
                <v:textbox>
                  <w:txbxContent>
                    <w:p w:rsidR="00DC30B6" w:rsidRPr="00190624" w:rsidRDefault="00DC30B6" w:rsidP="00DC30B6">
                      <w:pPr>
                        <w:spacing w:after="0"/>
                        <w:rPr>
                          <w:rFonts w:ascii="Arial" w:hAnsi="Arial" w:cs="Arial"/>
                          <w:b/>
                        </w:rPr>
                      </w:pPr>
                      <w:r w:rsidRPr="00190624">
                        <w:rPr>
                          <w:rFonts w:ascii="Arial" w:hAnsi="Arial" w:cs="Arial"/>
                          <w:b/>
                        </w:rPr>
                        <w:t>Likelihood</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Remote</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Unlikely</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Possible</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Likely</w:t>
                      </w:r>
                    </w:p>
                    <w:p w:rsidR="00DC30B6" w:rsidRPr="00190624" w:rsidRDefault="00DC30B6" w:rsidP="00DC30B6">
                      <w:pPr>
                        <w:pStyle w:val="ListParagraph"/>
                        <w:numPr>
                          <w:ilvl w:val="0"/>
                          <w:numId w:val="2"/>
                        </w:numPr>
                        <w:spacing w:after="0"/>
                        <w:rPr>
                          <w:rFonts w:ascii="Arial" w:hAnsi="Arial" w:cs="Arial"/>
                        </w:rPr>
                      </w:pPr>
                      <w:r w:rsidRPr="00190624">
                        <w:rPr>
                          <w:rFonts w:ascii="Arial" w:hAnsi="Arial" w:cs="Arial"/>
                        </w:rPr>
                        <w:t>Certain</w:t>
                      </w:r>
                    </w:p>
                    <w:p w:rsidR="00DC30B6" w:rsidRPr="00190624" w:rsidRDefault="00DC30B6" w:rsidP="00DC30B6">
                      <w:pPr>
                        <w:spacing w:after="0"/>
                        <w:rPr>
                          <w:rFonts w:ascii="Arial" w:hAnsi="Arial" w:cs="Arial"/>
                          <w:b/>
                        </w:rPr>
                      </w:pPr>
                      <w:r w:rsidRPr="00190624">
                        <w:rPr>
                          <w:rFonts w:ascii="Arial" w:hAnsi="Arial" w:cs="Arial"/>
                          <w:b/>
                        </w:rPr>
                        <w:t>Severity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Trivial – None or superficial injury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Minor – Injury that requires basic first aid treatment only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 xml:space="preserve">Moderate – </w:t>
                      </w:r>
                      <w:r w:rsidR="00AE71FE" w:rsidRPr="00190624">
                        <w:rPr>
                          <w:rFonts w:ascii="Arial" w:hAnsi="Arial" w:cs="Arial"/>
                        </w:rPr>
                        <w:t xml:space="preserve"> Injury that requires hospital or GP visit. </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Major – Over 7 day injury, Reportable Injury</w:t>
                      </w:r>
                    </w:p>
                    <w:p w:rsidR="00E7664F" w:rsidRPr="00190624" w:rsidRDefault="00E7664F" w:rsidP="00E7664F">
                      <w:pPr>
                        <w:pStyle w:val="ListParagraph"/>
                        <w:numPr>
                          <w:ilvl w:val="0"/>
                          <w:numId w:val="3"/>
                        </w:numPr>
                        <w:spacing w:after="0"/>
                        <w:rPr>
                          <w:rFonts w:ascii="Arial" w:hAnsi="Arial" w:cs="Arial"/>
                        </w:rPr>
                      </w:pPr>
                      <w:r w:rsidRPr="00190624">
                        <w:rPr>
                          <w:rFonts w:ascii="Arial" w:hAnsi="Arial" w:cs="Arial"/>
                        </w:rPr>
                        <w:t>Catastrophic – Fatal or life changing injury.</w:t>
                      </w:r>
                    </w:p>
                    <w:p w:rsidR="004F5747" w:rsidRPr="00190624" w:rsidRDefault="004F5747" w:rsidP="004F5747">
                      <w:pPr>
                        <w:spacing w:after="0"/>
                        <w:jc w:val="center"/>
                        <w:rPr>
                          <w:rFonts w:ascii="Arial" w:hAnsi="Arial" w:cs="Arial"/>
                        </w:rPr>
                      </w:pPr>
                    </w:p>
                    <w:p w:rsidR="004F5747" w:rsidRPr="00190624" w:rsidRDefault="004F5747" w:rsidP="004F5747">
                      <w:pPr>
                        <w:spacing w:after="0"/>
                        <w:jc w:val="center"/>
                        <w:rPr>
                          <w:rFonts w:ascii="Arial" w:hAnsi="Arial" w:cs="Arial"/>
                          <w:b/>
                        </w:rPr>
                      </w:pPr>
                      <w:r w:rsidRPr="00190624">
                        <w:rPr>
                          <w:rFonts w:ascii="Arial" w:hAnsi="Arial" w:cs="Arial"/>
                          <w:b/>
                        </w:rPr>
                        <w:t>Likelihood X Severity = Risk Rating</w:t>
                      </w:r>
                    </w:p>
                    <w:p w:rsidR="004F5747" w:rsidRPr="00190624" w:rsidRDefault="004F5747" w:rsidP="004F5747">
                      <w:pPr>
                        <w:spacing w:after="0"/>
                        <w:jc w:val="center"/>
                        <w:rPr>
                          <w:rFonts w:ascii="Arial" w:hAnsi="Arial" w:cs="Arial"/>
                        </w:rPr>
                      </w:pPr>
                    </w:p>
                    <w:p w:rsidR="004F5747" w:rsidRPr="00190624" w:rsidRDefault="004F5747" w:rsidP="004F5747">
                      <w:pPr>
                        <w:spacing w:after="0"/>
                        <w:jc w:val="center"/>
                        <w:rPr>
                          <w:rFonts w:ascii="Arial" w:hAnsi="Arial" w:cs="Arial"/>
                        </w:rPr>
                      </w:pPr>
                      <w:r w:rsidRPr="00190624">
                        <w:rPr>
                          <w:rFonts w:ascii="Arial" w:hAnsi="Arial" w:cs="Arial"/>
                          <w:b/>
                          <w:highlight w:val="green"/>
                        </w:rPr>
                        <w:t>Green</w:t>
                      </w:r>
                      <w:r w:rsidRPr="00190624">
                        <w:rPr>
                          <w:rFonts w:ascii="Arial" w:hAnsi="Arial" w:cs="Arial"/>
                        </w:rPr>
                        <w:t xml:space="preserve"> = Low Risk</w:t>
                      </w:r>
                    </w:p>
                    <w:p w:rsidR="004F5747" w:rsidRPr="00190624" w:rsidRDefault="004F5747" w:rsidP="004F5747">
                      <w:pPr>
                        <w:spacing w:after="0"/>
                        <w:ind w:left="360"/>
                        <w:jc w:val="center"/>
                        <w:rPr>
                          <w:rFonts w:ascii="Arial" w:hAnsi="Arial" w:cs="Arial"/>
                        </w:rPr>
                      </w:pPr>
                      <w:r w:rsidRPr="00190624">
                        <w:rPr>
                          <w:rFonts w:ascii="Arial" w:hAnsi="Arial" w:cs="Arial"/>
                          <w:b/>
                          <w:highlight w:val="yellow"/>
                        </w:rPr>
                        <w:t>Yellow</w:t>
                      </w:r>
                      <w:r w:rsidRPr="00190624">
                        <w:rPr>
                          <w:rFonts w:ascii="Arial" w:hAnsi="Arial" w:cs="Arial"/>
                        </w:rPr>
                        <w:t xml:space="preserve"> = Medium Risk</w:t>
                      </w:r>
                    </w:p>
                    <w:p w:rsidR="004F5747" w:rsidRPr="00190624" w:rsidRDefault="004F5747" w:rsidP="004F5747">
                      <w:pPr>
                        <w:spacing w:after="0"/>
                        <w:jc w:val="center"/>
                        <w:rPr>
                          <w:rFonts w:ascii="Arial" w:hAnsi="Arial" w:cs="Arial"/>
                        </w:rPr>
                      </w:pPr>
                      <w:r w:rsidRPr="00190624">
                        <w:rPr>
                          <w:rFonts w:ascii="Arial" w:hAnsi="Arial" w:cs="Arial"/>
                          <w:b/>
                          <w:highlight w:val="red"/>
                        </w:rPr>
                        <w:t>Red</w:t>
                      </w:r>
                      <w:r w:rsidRPr="00190624">
                        <w:rPr>
                          <w:rFonts w:ascii="Arial" w:hAnsi="Arial" w:cs="Arial"/>
                        </w:rPr>
                        <w:t xml:space="preserve"> = High Risk</w:t>
                      </w:r>
                    </w:p>
                  </w:txbxContent>
                </v:textbox>
              </v:shape>
            </w:pict>
          </mc:Fallback>
        </mc:AlternateContent>
      </w:r>
    </w:p>
    <w:p w:rsidR="005513B2" w:rsidRDefault="005513B2"/>
    <w:p w:rsidR="005513B2" w:rsidRDefault="005513B2"/>
    <w:p w:rsidR="005513B2" w:rsidRDefault="005513B2"/>
    <w:p w:rsidR="005513B2" w:rsidRDefault="005513B2"/>
    <w:p w:rsidR="005513B2" w:rsidRDefault="005513B2"/>
    <w:p w:rsidR="005513B2" w:rsidRDefault="005513B2"/>
    <w:p w:rsidR="005513B2" w:rsidRDefault="005513B2"/>
    <w:p w:rsidR="005513B2" w:rsidRDefault="005513B2"/>
    <w:p w:rsidR="005513B2" w:rsidRDefault="005513B2"/>
    <w:tbl>
      <w:tblPr>
        <w:tblStyle w:val="TableGrid"/>
        <w:tblW w:w="0" w:type="auto"/>
        <w:tblInd w:w="-743" w:type="dxa"/>
        <w:tblLook w:val="04A0" w:firstRow="1" w:lastRow="0" w:firstColumn="1" w:lastColumn="0" w:noHBand="0" w:noVBand="1"/>
      </w:tblPr>
      <w:tblGrid>
        <w:gridCol w:w="567"/>
        <w:gridCol w:w="2411"/>
        <w:gridCol w:w="1927"/>
        <w:gridCol w:w="498"/>
        <w:gridCol w:w="498"/>
        <w:gridCol w:w="498"/>
        <w:gridCol w:w="4844"/>
        <w:gridCol w:w="2098"/>
        <w:gridCol w:w="556"/>
        <w:gridCol w:w="522"/>
        <w:gridCol w:w="498"/>
      </w:tblGrid>
      <w:tr w:rsidR="00DC30B6" w:rsidRPr="00DC30B6" w:rsidTr="00190624">
        <w:tc>
          <w:tcPr>
            <w:tcW w:w="567" w:type="dxa"/>
            <w:tcBorders>
              <w:top w:val="nil"/>
              <w:left w:val="nil"/>
              <w:right w:val="nil"/>
            </w:tcBorders>
          </w:tcPr>
          <w:p w:rsidR="00DC30B6" w:rsidRPr="00DC30B6" w:rsidRDefault="00DC30B6">
            <w:pPr>
              <w:rPr>
                <w:rFonts w:ascii="Arial" w:hAnsi="Arial" w:cs="Arial"/>
              </w:rPr>
            </w:pPr>
          </w:p>
        </w:tc>
        <w:tc>
          <w:tcPr>
            <w:tcW w:w="2411" w:type="dxa"/>
            <w:tcBorders>
              <w:top w:val="nil"/>
              <w:left w:val="nil"/>
              <w:right w:val="nil"/>
            </w:tcBorders>
          </w:tcPr>
          <w:p w:rsidR="00DC30B6" w:rsidRPr="00DC30B6" w:rsidRDefault="00DC30B6">
            <w:pPr>
              <w:rPr>
                <w:rFonts w:ascii="Arial" w:hAnsi="Arial" w:cs="Arial"/>
              </w:rPr>
            </w:pPr>
          </w:p>
        </w:tc>
        <w:tc>
          <w:tcPr>
            <w:tcW w:w="1927" w:type="dxa"/>
            <w:tcBorders>
              <w:top w:val="nil"/>
              <w:left w:val="nil"/>
            </w:tcBorders>
          </w:tcPr>
          <w:p w:rsidR="00DC30B6" w:rsidRPr="00DC30B6" w:rsidRDefault="00DC30B6">
            <w:pPr>
              <w:rPr>
                <w:rFonts w:ascii="Arial" w:hAnsi="Arial" w:cs="Arial"/>
              </w:rPr>
            </w:pPr>
          </w:p>
        </w:tc>
        <w:tc>
          <w:tcPr>
            <w:tcW w:w="1494" w:type="dxa"/>
            <w:gridSpan w:val="3"/>
          </w:tcPr>
          <w:p w:rsidR="00DC30B6" w:rsidRPr="00DC30B6" w:rsidRDefault="00DC30B6">
            <w:pPr>
              <w:rPr>
                <w:rFonts w:ascii="Arial" w:hAnsi="Arial" w:cs="Arial"/>
              </w:rPr>
            </w:pPr>
            <w:r w:rsidRPr="00DC30B6">
              <w:rPr>
                <w:rFonts w:ascii="Arial" w:hAnsi="Arial" w:cs="Arial"/>
              </w:rPr>
              <w:t>Before Controls</w:t>
            </w:r>
          </w:p>
        </w:tc>
        <w:tc>
          <w:tcPr>
            <w:tcW w:w="4844" w:type="dxa"/>
            <w:tcBorders>
              <w:top w:val="nil"/>
              <w:right w:val="nil"/>
            </w:tcBorders>
          </w:tcPr>
          <w:p w:rsidR="00DC30B6" w:rsidRPr="00DC30B6" w:rsidRDefault="00DC30B6">
            <w:pPr>
              <w:rPr>
                <w:rFonts w:ascii="Arial" w:hAnsi="Arial" w:cs="Arial"/>
              </w:rPr>
            </w:pPr>
          </w:p>
        </w:tc>
        <w:tc>
          <w:tcPr>
            <w:tcW w:w="2098" w:type="dxa"/>
            <w:tcBorders>
              <w:top w:val="nil"/>
              <w:left w:val="nil"/>
              <w:bottom w:val="single" w:sz="4" w:space="0" w:color="auto"/>
              <w:right w:val="single" w:sz="4" w:space="0" w:color="auto"/>
            </w:tcBorders>
          </w:tcPr>
          <w:p w:rsidR="00DC30B6" w:rsidRPr="00DC30B6" w:rsidRDefault="00DC30B6">
            <w:pPr>
              <w:rPr>
                <w:rFonts w:ascii="Arial" w:hAnsi="Arial" w:cs="Arial"/>
              </w:rPr>
            </w:pPr>
          </w:p>
        </w:tc>
        <w:tc>
          <w:tcPr>
            <w:tcW w:w="1576" w:type="dxa"/>
            <w:gridSpan w:val="3"/>
            <w:tcBorders>
              <w:left w:val="single" w:sz="4" w:space="0" w:color="auto"/>
            </w:tcBorders>
          </w:tcPr>
          <w:p w:rsidR="00DC30B6" w:rsidRPr="00DC30B6" w:rsidRDefault="00DC30B6">
            <w:pPr>
              <w:rPr>
                <w:rFonts w:ascii="Arial" w:hAnsi="Arial" w:cs="Arial"/>
              </w:rPr>
            </w:pPr>
            <w:r w:rsidRPr="00DC30B6">
              <w:rPr>
                <w:rFonts w:ascii="Arial" w:hAnsi="Arial" w:cs="Arial"/>
              </w:rPr>
              <w:t>After Controls</w:t>
            </w:r>
          </w:p>
        </w:tc>
      </w:tr>
      <w:tr w:rsidR="009366AB" w:rsidRPr="00DC30B6" w:rsidTr="00190624">
        <w:trPr>
          <w:cantSplit/>
          <w:trHeight w:val="1636"/>
        </w:trPr>
        <w:tc>
          <w:tcPr>
            <w:tcW w:w="567" w:type="dxa"/>
          </w:tcPr>
          <w:p w:rsidR="009366AB" w:rsidRPr="00DC30B6" w:rsidRDefault="009366AB">
            <w:pPr>
              <w:rPr>
                <w:rFonts w:ascii="Arial" w:hAnsi="Arial" w:cs="Arial"/>
                <w:b/>
              </w:rPr>
            </w:pPr>
          </w:p>
        </w:tc>
        <w:tc>
          <w:tcPr>
            <w:tcW w:w="2411" w:type="dxa"/>
            <w:vAlign w:val="bottom"/>
          </w:tcPr>
          <w:p w:rsidR="009366AB" w:rsidRPr="00DC30B6" w:rsidRDefault="009366AB" w:rsidP="00DC30B6">
            <w:pPr>
              <w:rPr>
                <w:rFonts w:ascii="Arial" w:hAnsi="Arial" w:cs="Arial"/>
                <w:b/>
              </w:rPr>
            </w:pPr>
            <w:r w:rsidRPr="00DC30B6">
              <w:rPr>
                <w:rFonts w:ascii="Arial" w:hAnsi="Arial" w:cs="Arial"/>
                <w:b/>
              </w:rPr>
              <w:t>Hazards</w:t>
            </w:r>
          </w:p>
        </w:tc>
        <w:tc>
          <w:tcPr>
            <w:tcW w:w="1927" w:type="dxa"/>
            <w:vAlign w:val="bottom"/>
          </w:tcPr>
          <w:p w:rsidR="009366AB" w:rsidRPr="00DC30B6" w:rsidRDefault="009366AB" w:rsidP="00DC30B6">
            <w:pPr>
              <w:rPr>
                <w:rFonts w:ascii="Arial" w:hAnsi="Arial" w:cs="Arial"/>
                <w:b/>
              </w:rPr>
            </w:pPr>
            <w:r w:rsidRPr="00DC30B6">
              <w:rPr>
                <w:rFonts w:ascii="Arial" w:hAnsi="Arial" w:cs="Arial"/>
                <w:b/>
              </w:rPr>
              <w:t>Who might be harmed and how?</w:t>
            </w:r>
          </w:p>
        </w:tc>
        <w:tc>
          <w:tcPr>
            <w:tcW w:w="498" w:type="dxa"/>
            <w:textDirection w:val="btLr"/>
          </w:tcPr>
          <w:p w:rsidR="009366AB" w:rsidRPr="00DC30B6" w:rsidRDefault="009366AB" w:rsidP="00E6104A">
            <w:pPr>
              <w:ind w:left="113" w:right="113"/>
              <w:rPr>
                <w:rFonts w:ascii="Arial" w:hAnsi="Arial" w:cs="Arial"/>
                <w:b/>
              </w:rPr>
            </w:pPr>
            <w:r w:rsidRPr="00DC30B6">
              <w:rPr>
                <w:rFonts w:ascii="Arial" w:hAnsi="Arial" w:cs="Arial"/>
                <w:b/>
              </w:rPr>
              <w:t>Likelihood</w:t>
            </w:r>
          </w:p>
        </w:tc>
        <w:tc>
          <w:tcPr>
            <w:tcW w:w="498" w:type="dxa"/>
            <w:textDirection w:val="btLr"/>
          </w:tcPr>
          <w:p w:rsidR="009366AB" w:rsidRPr="00DC30B6" w:rsidRDefault="009366AB" w:rsidP="00E6104A">
            <w:pPr>
              <w:ind w:left="113" w:right="113"/>
              <w:rPr>
                <w:rFonts w:ascii="Arial" w:hAnsi="Arial" w:cs="Arial"/>
                <w:b/>
              </w:rPr>
            </w:pPr>
            <w:r w:rsidRPr="00DC30B6">
              <w:rPr>
                <w:rFonts w:ascii="Arial" w:hAnsi="Arial" w:cs="Arial"/>
                <w:b/>
              </w:rPr>
              <w:t>Severity</w:t>
            </w:r>
          </w:p>
        </w:tc>
        <w:tc>
          <w:tcPr>
            <w:tcW w:w="498" w:type="dxa"/>
            <w:textDirection w:val="btLr"/>
          </w:tcPr>
          <w:p w:rsidR="009366AB" w:rsidRPr="00DC30B6" w:rsidRDefault="009366AB" w:rsidP="00E6104A">
            <w:pPr>
              <w:ind w:left="113" w:right="113"/>
              <w:rPr>
                <w:rFonts w:ascii="Arial" w:hAnsi="Arial" w:cs="Arial"/>
                <w:b/>
              </w:rPr>
            </w:pPr>
            <w:r w:rsidRPr="00DC30B6">
              <w:rPr>
                <w:rFonts w:ascii="Arial" w:hAnsi="Arial" w:cs="Arial"/>
                <w:b/>
              </w:rPr>
              <w:t>Risk Rating</w:t>
            </w:r>
          </w:p>
        </w:tc>
        <w:tc>
          <w:tcPr>
            <w:tcW w:w="4844" w:type="dxa"/>
            <w:vAlign w:val="bottom"/>
          </w:tcPr>
          <w:p w:rsidR="009366AB" w:rsidRPr="00DC30B6" w:rsidRDefault="009366AB" w:rsidP="00DC30B6">
            <w:pPr>
              <w:rPr>
                <w:rFonts w:ascii="Arial" w:hAnsi="Arial" w:cs="Arial"/>
                <w:b/>
              </w:rPr>
            </w:pPr>
            <w:r w:rsidRPr="00DC30B6">
              <w:rPr>
                <w:rFonts w:ascii="Arial" w:hAnsi="Arial" w:cs="Arial"/>
                <w:b/>
              </w:rPr>
              <w:t>Control Measures</w:t>
            </w:r>
          </w:p>
        </w:tc>
        <w:tc>
          <w:tcPr>
            <w:tcW w:w="2098" w:type="dxa"/>
            <w:tcBorders>
              <w:top w:val="single" w:sz="4" w:space="0" w:color="auto"/>
            </w:tcBorders>
            <w:vAlign w:val="bottom"/>
          </w:tcPr>
          <w:p w:rsidR="009366AB" w:rsidRPr="00DC30B6" w:rsidRDefault="009366AB" w:rsidP="00B9226C">
            <w:pPr>
              <w:rPr>
                <w:rFonts w:ascii="Arial" w:hAnsi="Arial" w:cs="Arial"/>
                <w:b/>
              </w:rPr>
            </w:pPr>
            <w:r w:rsidRPr="00DC30B6">
              <w:rPr>
                <w:rFonts w:ascii="Arial" w:hAnsi="Arial" w:cs="Arial"/>
                <w:b/>
              </w:rPr>
              <w:t>Monitoring and who is responsible</w:t>
            </w:r>
          </w:p>
        </w:tc>
        <w:tc>
          <w:tcPr>
            <w:tcW w:w="556" w:type="dxa"/>
            <w:textDirection w:val="btLr"/>
          </w:tcPr>
          <w:p w:rsidR="009366AB" w:rsidRPr="00DC30B6" w:rsidRDefault="009366AB" w:rsidP="00E6104A">
            <w:pPr>
              <w:ind w:left="113" w:right="113"/>
              <w:rPr>
                <w:rFonts w:ascii="Arial" w:hAnsi="Arial" w:cs="Arial"/>
                <w:b/>
              </w:rPr>
            </w:pPr>
            <w:r w:rsidRPr="00DC30B6">
              <w:rPr>
                <w:rFonts w:ascii="Arial" w:hAnsi="Arial" w:cs="Arial"/>
                <w:b/>
              </w:rPr>
              <w:t>Likelihood</w:t>
            </w:r>
          </w:p>
        </w:tc>
        <w:tc>
          <w:tcPr>
            <w:tcW w:w="522" w:type="dxa"/>
            <w:textDirection w:val="btLr"/>
          </w:tcPr>
          <w:p w:rsidR="009366AB" w:rsidRPr="00DC30B6" w:rsidRDefault="009366AB" w:rsidP="00E6104A">
            <w:pPr>
              <w:ind w:left="113" w:right="113"/>
              <w:rPr>
                <w:rFonts w:ascii="Arial" w:hAnsi="Arial" w:cs="Arial"/>
                <w:b/>
              </w:rPr>
            </w:pPr>
            <w:r w:rsidRPr="00DC30B6">
              <w:rPr>
                <w:rFonts w:ascii="Arial" w:hAnsi="Arial" w:cs="Arial"/>
                <w:b/>
              </w:rPr>
              <w:t>Severity</w:t>
            </w:r>
          </w:p>
        </w:tc>
        <w:tc>
          <w:tcPr>
            <w:tcW w:w="498" w:type="dxa"/>
            <w:textDirection w:val="btLr"/>
          </w:tcPr>
          <w:p w:rsidR="009366AB" w:rsidRPr="00DC30B6" w:rsidRDefault="009366AB" w:rsidP="00E6104A">
            <w:pPr>
              <w:ind w:left="113" w:right="113"/>
              <w:rPr>
                <w:rFonts w:ascii="Arial" w:hAnsi="Arial" w:cs="Arial"/>
                <w:b/>
              </w:rPr>
            </w:pPr>
            <w:r w:rsidRPr="00DC30B6">
              <w:rPr>
                <w:rFonts w:ascii="Arial" w:hAnsi="Arial" w:cs="Arial"/>
                <w:b/>
              </w:rPr>
              <w:t>Risk Rating</w:t>
            </w:r>
          </w:p>
        </w:tc>
      </w:tr>
      <w:tr w:rsidR="009366AB" w:rsidRPr="00DC30B6" w:rsidTr="003C7B0D">
        <w:tc>
          <w:tcPr>
            <w:tcW w:w="567" w:type="dxa"/>
          </w:tcPr>
          <w:p w:rsidR="009366AB" w:rsidRPr="00DC30B6" w:rsidRDefault="00321FEF">
            <w:pPr>
              <w:rPr>
                <w:rFonts w:ascii="Arial" w:hAnsi="Arial" w:cs="Arial"/>
              </w:rPr>
            </w:pPr>
            <w:r>
              <w:rPr>
                <w:rFonts w:ascii="Arial" w:hAnsi="Arial" w:cs="Arial"/>
              </w:rPr>
              <w:t>1</w:t>
            </w:r>
          </w:p>
        </w:tc>
        <w:tc>
          <w:tcPr>
            <w:tcW w:w="2411" w:type="dxa"/>
          </w:tcPr>
          <w:p w:rsidR="009366AB" w:rsidRPr="004A129A" w:rsidRDefault="009366AB" w:rsidP="004A129A">
            <w:pPr>
              <w:keepNext/>
              <w:outlineLvl w:val="1"/>
              <w:rPr>
                <w:rFonts w:ascii="Arial" w:hAnsi="Arial" w:cs="Arial"/>
                <w:b/>
              </w:rPr>
            </w:pPr>
            <w:r>
              <w:rPr>
                <w:rFonts w:ascii="Arial" w:hAnsi="Arial" w:cs="Arial"/>
                <w:b/>
              </w:rPr>
              <w:t>Transmission of COVID 19 by physical conta</w:t>
            </w:r>
            <w:r w:rsidR="00EA22E6">
              <w:rPr>
                <w:rFonts w:ascii="Arial" w:hAnsi="Arial" w:cs="Arial"/>
                <w:b/>
              </w:rPr>
              <w:t>ct with play equipment and site furniture.</w:t>
            </w:r>
          </w:p>
        </w:tc>
        <w:tc>
          <w:tcPr>
            <w:tcW w:w="1927" w:type="dxa"/>
          </w:tcPr>
          <w:p w:rsidR="009366AB" w:rsidRPr="003C7B0D" w:rsidRDefault="009366AB" w:rsidP="003C7B0D">
            <w:pPr>
              <w:rPr>
                <w:rFonts w:ascii="Arial" w:hAnsi="Arial" w:cs="Arial"/>
              </w:rPr>
            </w:pPr>
            <w:r w:rsidRPr="003C7B0D">
              <w:rPr>
                <w:rFonts w:ascii="Arial" w:hAnsi="Arial" w:cs="Arial"/>
              </w:rPr>
              <w:t>General public, children and employees</w:t>
            </w:r>
          </w:p>
          <w:p w:rsidR="00062FD9" w:rsidRPr="003C7B0D" w:rsidRDefault="00062FD9" w:rsidP="003C7B0D">
            <w:pPr>
              <w:rPr>
                <w:rFonts w:ascii="Arial" w:hAnsi="Arial" w:cs="Arial"/>
              </w:rPr>
            </w:pPr>
          </w:p>
          <w:p w:rsidR="00062FD9" w:rsidRPr="00B560DB" w:rsidRDefault="00062FD9" w:rsidP="003C7B0D">
            <w:pPr>
              <w:rPr>
                <w:rFonts w:ascii="Arial" w:hAnsi="Arial" w:cs="Arial"/>
                <w:b/>
              </w:rPr>
            </w:pPr>
            <w:r w:rsidRPr="003C7B0D">
              <w:rPr>
                <w:rFonts w:ascii="Arial" w:hAnsi="Arial" w:cs="Arial"/>
              </w:rPr>
              <w:t xml:space="preserve">Transmission of COVID 19 by touching and holding the </w:t>
            </w:r>
            <w:proofErr w:type="spellStart"/>
            <w:r w:rsidRPr="003C7B0D">
              <w:rPr>
                <w:rFonts w:ascii="Arial" w:hAnsi="Arial" w:cs="Arial"/>
              </w:rPr>
              <w:t>childrens</w:t>
            </w:r>
            <w:proofErr w:type="spellEnd"/>
            <w:r w:rsidRPr="003C7B0D">
              <w:rPr>
                <w:rFonts w:ascii="Arial" w:hAnsi="Arial" w:cs="Arial"/>
              </w:rPr>
              <w:t xml:space="preserve"> play equipment, site furniture and bins </w:t>
            </w:r>
            <w:proofErr w:type="spellStart"/>
            <w:r w:rsidRPr="003C7B0D">
              <w:rPr>
                <w:rFonts w:ascii="Arial" w:hAnsi="Arial" w:cs="Arial"/>
              </w:rPr>
              <w:t>etc</w:t>
            </w:r>
            <w:proofErr w:type="spellEnd"/>
          </w:p>
        </w:tc>
        <w:tc>
          <w:tcPr>
            <w:tcW w:w="498" w:type="dxa"/>
            <w:vAlign w:val="center"/>
          </w:tcPr>
          <w:p w:rsidR="009366AB" w:rsidRPr="00B560DB" w:rsidRDefault="009366AB" w:rsidP="00350609">
            <w:pPr>
              <w:jc w:val="center"/>
              <w:rPr>
                <w:rFonts w:ascii="Arial" w:hAnsi="Arial" w:cs="Arial"/>
                <w:b/>
              </w:rPr>
            </w:pPr>
            <w:r>
              <w:rPr>
                <w:rFonts w:ascii="Arial" w:hAnsi="Arial" w:cs="Arial"/>
                <w:b/>
              </w:rPr>
              <w:t>3</w:t>
            </w:r>
          </w:p>
        </w:tc>
        <w:tc>
          <w:tcPr>
            <w:tcW w:w="498" w:type="dxa"/>
            <w:vAlign w:val="center"/>
          </w:tcPr>
          <w:p w:rsidR="009366AB" w:rsidRPr="00B560DB" w:rsidRDefault="009366AB" w:rsidP="00350609">
            <w:pPr>
              <w:jc w:val="center"/>
              <w:rPr>
                <w:rFonts w:ascii="Arial" w:hAnsi="Arial" w:cs="Arial"/>
                <w:b/>
              </w:rPr>
            </w:pPr>
            <w:r>
              <w:rPr>
                <w:rFonts w:ascii="Arial" w:hAnsi="Arial" w:cs="Arial"/>
                <w:b/>
              </w:rPr>
              <w:t>3</w:t>
            </w:r>
          </w:p>
        </w:tc>
        <w:tc>
          <w:tcPr>
            <w:tcW w:w="498" w:type="dxa"/>
            <w:shd w:val="clear" w:color="auto" w:fill="FFFF00"/>
            <w:vAlign w:val="center"/>
          </w:tcPr>
          <w:p w:rsidR="009366AB" w:rsidRPr="00B560DB" w:rsidRDefault="009366AB" w:rsidP="00350609">
            <w:pPr>
              <w:jc w:val="center"/>
              <w:rPr>
                <w:rFonts w:ascii="Arial" w:hAnsi="Arial" w:cs="Arial"/>
                <w:b/>
              </w:rPr>
            </w:pPr>
            <w:r>
              <w:rPr>
                <w:rFonts w:ascii="Arial" w:hAnsi="Arial" w:cs="Arial"/>
                <w:b/>
              </w:rPr>
              <w:t>9</w:t>
            </w:r>
          </w:p>
        </w:tc>
        <w:tc>
          <w:tcPr>
            <w:tcW w:w="4844" w:type="dxa"/>
          </w:tcPr>
          <w:p w:rsidR="009366AB" w:rsidRDefault="009366AB" w:rsidP="00746CF6">
            <w:pPr>
              <w:rPr>
                <w:rFonts w:ascii="Arial" w:hAnsi="Arial" w:cs="Arial"/>
              </w:rPr>
            </w:pPr>
            <w:r>
              <w:rPr>
                <w:rFonts w:ascii="Arial" w:hAnsi="Arial" w:cs="Arial"/>
              </w:rPr>
              <w:t xml:space="preserve">Signage to be erected to request users to carry out approved hygiene measures on a regular basis, such as hand washing and using hand sanitizing gel whilst In the play area or outdoor gym. Signage to display both text and </w:t>
            </w:r>
            <w:r w:rsidR="00321FEF">
              <w:rPr>
                <w:rFonts w:ascii="Arial" w:hAnsi="Arial" w:cs="Arial"/>
              </w:rPr>
              <w:t>graphics</w:t>
            </w:r>
            <w:r>
              <w:rPr>
                <w:rFonts w:ascii="Arial" w:hAnsi="Arial" w:cs="Arial"/>
              </w:rPr>
              <w:t xml:space="preserve"> so that they can be understood by adults and children.</w:t>
            </w:r>
            <w:r w:rsidR="00296251">
              <w:rPr>
                <w:rFonts w:ascii="Arial" w:hAnsi="Arial" w:cs="Arial"/>
              </w:rPr>
              <w:t xml:space="preserve"> This is in line with Government guidance </w:t>
            </w:r>
            <w:proofErr w:type="gramStart"/>
            <w:r w:rsidR="00296251">
              <w:rPr>
                <w:rFonts w:ascii="Arial" w:hAnsi="Arial" w:cs="Arial"/>
              </w:rPr>
              <w:t>on  hygiene</w:t>
            </w:r>
            <w:proofErr w:type="gramEnd"/>
            <w:r w:rsidR="00296251">
              <w:rPr>
                <w:rFonts w:ascii="Arial" w:hAnsi="Arial" w:cs="Arial"/>
              </w:rPr>
              <w:t>.</w:t>
            </w:r>
          </w:p>
          <w:p w:rsidR="009366AB" w:rsidRDefault="009366AB" w:rsidP="00321FEF">
            <w:pPr>
              <w:rPr>
                <w:rFonts w:ascii="Arial" w:hAnsi="Arial" w:cs="Arial"/>
              </w:rPr>
            </w:pPr>
            <w:r>
              <w:rPr>
                <w:rFonts w:ascii="Arial" w:hAnsi="Arial" w:cs="Arial"/>
              </w:rPr>
              <w:t>Note: Regular sanitising of equipment</w:t>
            </w:r>
            <w:r w:rsidR="00EA22E6">
              <w:rPr>
                <w:rFonts w:ascii="Arial" w:hAnsi="Arial" w:cs="Arial"/>
              </w:rPr>
              <w:t xml:space="preserve"> </w:t>
            </w:r>
            <w:r>
              <w:rPr>
                <w:rFonts w:ascii="Arial" w:hAnsi="Arial" w:cs="Arial"/>
              </w:rPr>
              <w:t>is not considered a practical solution</w:t>
            </w:r>
            <w:r w:rsidR="00321FEF">
              <w:rPr>
                <w:rFonts w:ascii="Arial" w:hAnsi="Arial" w:cs="Arial"/>
              </w:rPr>
              <w:t xml:space="preserve"> due to the time and resource requirement – </w:t>
            </w:r>
            <w:r w:rsidR="00EA22E6">
              <w:rPr>
                <w:rFonts w:ascii="Arial" w:hAnsi="Arial" w:cs="Arial"/>
              </w:rPr>
              <w:t>sites are</w:t>
            </w:r>
            <w:r>
              <w:rPr>
                <w:rFonts w:ascii="Arial" w:hAnsi="Arial" w:cs="Arial"/>
              </w:rPr>
              <w:t xml:space="preserve"> not supervised. </w:t>
            </w:r>
          </w:p>
          <w:p w:rsidR="00321FEF" w:rsidRPr="00746CF6" w:rsidRDefault="00321FEF" w:rsidP="00321FEF">
            <w:pPr>
              <w:rPr>
                <w:rFonts w:ascii="Arial" w:hAnsi="Arial" w:cs="Arial"/>
              </w:rPr>
            </w:pPr>
          </w:p>
        </w:tc>
        <w:tc>
          <w:tcPr>
            <w:tcW w:w="2098" w:type="dxa"/>
          </w:tcPr>
          <w:p w:rsidR="009366AB" w:rsidRPr="009366AB" w:rsidRDefault="009366AB" w:rsidP="009366AB">
            <w:pPr>
              <w:rPr>
                <w:rFonts w:ascii="Arial" w:hAnsi="Arial" w:cs="Arial"/>
              </w:rPr>
            </w:pPr>
            <w:r w:rsidRPr="009366AB">
              <w:rPr>
                <w:rFonts w:ascii="Arial" w:hAnsi="Arial" w:cs="Arial"/>
              </w:rPr>
              <w:t>Signage to be</w:t>
            </w:r>
            <w:r w:rsidR="00EA22E6">
              <w:rPr>
                <w:rFonts w:ascii="Arial" w:hAnsi="Arial" w:cs="Arial"/>
              </w:rPr>
              <w:t xml:space="preserve"> erected and</w:t>
            </w:r>
            <w:r w:rsidRPr="009366AB">
              <w:rPr>
                <w:rFonts w:ascii="Arial" w:hAnsi="Arial" w:cs="Arial"/>
              </w:rPr>
              <w:t xml:space="preserve"> monitored by Neighbourhood First teams.</w:t>
            </w:r>
          </w:p>
        </w:tc>
        <w:tc>
          <w:tcPr>
            <w:tcW w:w="556" w:type="dxa"/>
            <w:vAlign w:val="center"/>
          </w:tcPr>
          <w:p w:rsidR="009366AB" w:rsidRPr="00B560DB" w:rsidRDefault="009366AB" w:rsidP="00350609">
            <w:pPr>
              <w:jc w:val="center"/>
              <w:rPr>
                <w:rFonts w:ascii="Arial" w:hAnsi="Arial" w:cs="Arial"/>
                <w:b/>
              </w:rPr>
            </w:pPr>
            <w:r>
              <w:rPr>
                <w:rFonts w:ascii="Arial" w:hAnsi="Arial" w:cs="Arial"/>
                <w:b/>
              </w:rPr>
              <w:t>1</w:t>
            </w:r>
          </w:p>
        </w:tc>
        <w:tc>
          <w:tcPr>
            <w:tcW w:w="522" w:type="dxa"/>
            <w:vAlign w:val="center"/>
          </w:tcPr>
          <w:p w:rsidR="009366AB" w:rsidRPr="00B560DB" w:rsidRDefault="009366AB" w:rsidP="00350609">
            <w:pPr>
              <w:jc w:val="center"/>
              <w:rPr>
                <w:rFonts w:ascii="Arial" w:hAnsi="Arial" w:cs="Arial"/>
                <w:b/>
              </w:rPr>
            </w:pPr>
            <w:r>
              <w:rPr>
                <w:rFonts w:ascii="Arial" w:hAnsi="Arial" w:cs="Arial"/>
                <w:b/>
              </w:rPr>
              <w:t>3</w:t>
            </w:r>
          </w:p>
        </w:tc>
        <w:tc>
          <w:tcPr>
            <w:tcW w:w="498" w:type="dxa"/>
            <w:shd w:val="clear" w:color="auto" w:fill="00B050"/>
            <w:vAlign w:val="center"/>
          </w:tcPr>
          <w:p w:rsidR="009366AB" w:rsidRPr="00B560DB" w:rsidRDefault="009366AB" w:rsidP="00350609">
            <w:pPr>
              <w:jc w:val="center"/>
              <w:rPr>
                <w:rFonts w:ascii="Arial" w:hAnsi="Arial" w:cs="Arial"/>
                <w:b/>
              </w:rPr>
            </w:pPr>
            <w:r>
              <w:rPr>
                <w:rFonts w:ascii="Arial" w:hAnsi="Arial" w:cs="Arial"/>
                <w:b/>
              </w:rPr>
              <w:t>3</w:t>
            </w:r>
          </w:p>
        </w:tc>
      </w:tr>
      <w:tr w:rsidR="009366AB" w:rsidRPr="00DC30B6" w:rsidTr="003C7B0D">
        <w:tc>
          <w:tcPr>
            <w:tcW w:w="567" w:type="dxa"/>
          </w:tcPr>
          <w:p w:rsidR="009366AB" w:rsidRPr="00DC30B6" w:rsidRDefault="00321FEF">
            <w:pPr>
              <w:rPr>
                <w:rFonts w:ascii="Arial" w:hAnsi="Arial" w:cs="Arial"/>
              </w:rPr>
            </w:pPr>
            <w:r>
              <w:rPr>
                <w:rFonts w:ascii="Arial" w:hAnsi="Arial" w:cs="Arial"/>
              </w:rPr>
              <w:t>2</w:t>
            </w:r>
          </w:p>
        </w:tc>
        <w:tc>
          <w:tcPr>
            <w:tcW w:w="2411" w:type="dxa"/>
          </w:tcPr>
          <w:p w:rsidR="009366AB" w:rsidRPr="00B560DB" w:rsidRDefault="009366AB" w:rsidP="00350609">
            <w:pPr>
              <w:keepNext/>
              <w:outlineLvl w:val="1"/>
              <w:rPr>
                <w:rFonts w:ascii="Arial" w:hAnsi="Arial" w:cs="Arial"/>
                <w:b/>
              </w:rPr>
            </w:pPr>
            <w:r>
              <w:rPr>
                <w:rFonts w:ascii="Arial" w:hAnsi="Arial" w:cs="Arial"/>
                <w:b/>
              </w:rPr>
              <w:t>Transmission of COVID 19 by face to face contact with other users</w:t>
            </w:r>
          </w:p>
        </w:tc>
        <w:tc>
          <w:tcPr>
            <w:tcW w:w="1927" w:type="dxa"/>
          </w:tcPr>
          <w:p w:rsidR="009366AB" w:rsidRPr="003C7B0D" w:rsidRDefault="009366AB" w:rsidP="003C7B0D">
            <w:pPr>
              <w:rPr>
                <w:rFonts w:ascii="Arial" w:hAnsi="Arial" w:cs="Arial"/>
              </w:rPr>
            </w:pPr>
            <w:r w:rsidRPr="003C7B0D">
              <w:rPr>
                <w:rFonts w:ascii="Arial" w:hAnsi="Arial" w:cs="Arial"/>
              </w:rPr>
              <w:t>General public, children and employees</w:t>
            </w:r>
          </w:p>
          <w:p w:rsidR="00062FD9" w:rsidRPr="003C7B0D" w:rsidRDefault="00062FD9" w:rsidP="003C7B0D">
            <w:pPr>
              <w:rPr>
                <w:rFonts w:ascii="Arial" w:hAnsi="Arial" w:cs="Arial"/>
              </w:rPr>
            </w:pPr>
          </w:p>
          <w:p w:rsidR="00062FD9" w:rsidRPr="00B560DB" w:rsidRDefault="00062FD9" w:rsidP="003C7B0D">
            <w:pPr>
              <w:rPr>
                <w:rFonts w:ascii="Arial" w:hAnsi="Arial" w:cs="Arial"/>
                <w:b/>
              </w:rPr>
            </w:pPr>
            <w:r w:rsidRPr="003C7B0D">
              <w:rPr>
                <w:rFonts w:ascii="Arial" w:hAnsi="Arial" w:cs="Arial"/>
              </w:rPr>
              <w:t>Transmission of COVID 19 by children playing in close proximity to others, and by adults forming groups of people</w:t>
            </w:r>
            <w:r>
              <w:rPr>
                <w:rFonts w:ascii="Arial" w:hAnsi="Arial" w:cs="Arial"/>
                <w:b/>
              </w:rPr>
              <w:t>.</w:t>
            </w:r>
          </w:p>
        </w:tc>
        <w:tc>
          <w:tcPr>
            <w:tcW w:w="498" w:type="dxa"/>
            <w:vAlign w:val="center"/>
          </w:tcPr>
          <w:p w:rsidR="009366AB" w:rsidRPr="00B560DB" w:rsidRDefault="009366AB" w:rsidP="00350609">
            <w:pPr>
              <w:jc w:val="center"/>
              <w:rPr>
                <w:rFonts w:ascii="Arial" w:hAnsi="Arial" w:cs="Arial"/>
                <w:b/>
              </w:rPr>
            </w:pPr>
            <w:r>
              <w:rPr>
                <w:rFonts w:ascii="Arial" w:hAnsi="Arial" w:cs="Arial"/>
                <w:b/>
              </w:rPr>
              <w:t>3</w:t>
            </w:r>
          </w:p>
        </w:tc>
        <w:tc>
          <w:tcPr>
            <w:tcW w:w="498" w:type="dxa"/>
            <w:vAlign w:val="center"/>
          </w:tcPr>
          <w:p w:rsidR="009366AB" w:rsidRPr="00B560DB" w:rsidRDefault="00321FEF" w:rsidP="00350609">
            <w:pPr>
              <w:jc w:val="center"/>
              <w:rPr>
                <w:rFonts w:ascii="Arial" w:hAnsi="Arial" w:cs="Arial"/>
                <w:b/>
              </w:rPr>
            </w:pPr>
            <w:r>
              <w:rPr>
                <w:rFonts w:ascii="Arial" w:hAnsi="Arial" w:cs="Arial"/>
                <w:b/>
              </w:rPr>
              <w:t>3</w:t>
            </w:r>
          </w:p>
        </w:tc>
        <w:tc>
          <w:tcPr>
            <w:tcW w:w="498" w:type="dxa"/>
            <w:shd w:val="clear" w:color="auto" w:fill="FFFF00"/>
            <w:vAlign w:val="center"/>
          </w:tcPr>
          <w:p w:rsidR="009366AB" w:rsidRPr="00B560DB" w:rsidRDefault="00321FEF" w:rsidP="00350609">
            <w:pPr>
              <w:jc w:val="center"/>
              <w:rPr>
                <w:rFonts w:ascii="Arial" w:hAnsi="Arial" w:cs="Arial"/>
                <w:b/>
              </w:rPr>
            </w:pPr>
            <w:r>
              <w:rPr>
                <w:rFonts w:ascii="Arial" w:hAnsi="Arial" w:cs="Arial"/>
                <w:b/>
              </w:rPr>
              <w:t>9</w:t>
            </w:r>
          </w:p>
        </w:tc>
        <w:tc>
          <w:tcPr>
            <w:tcW w:w="4844" w:type="dxa"/>
          </w:tcPr>
          <w:p w:rsidR="00296251" w:rsidRDefault="00321FEF" w:rsidP="00296251">
            <w:pPr>
              <w:rPr>
                <w:rFonts w:ascii="Arial" w:hAnsi="Arial" w:cs="Arial"/>
              </w:rPr>
            </w:pPr>
            <w:r>
              <w:rPr>
                <w:rFonts w:ascii="Arial" w:hAnsi="Arial" w:cs="Arial"/>
              </w:rPr>
              <w:t xml:space="preserve">Signage to be erected to request users to maintain social distancing within the play area as per Government guidance (2m distancing or 1m plus where this isn’t possible). Signs to have both text and graphics to make them easy to interpret. </w:t>
            </w:r>
            <w:r w:rsidR="00296251">
              <w:rPr>
                <w:rFonts w:ascii="Arial" w:hAnsi="Arial" w:cs="Arial"/>
              </w:rPr>
              <w:t>. This is in line with Government guidance on social distancing.</w:t>
            </w:r>
          </w:p>
          <w:p w:rsidR="009366AB" w:rsidRDefault="009366AB" w:rsidP="0028690C">
            <w:pPr>
              <w:rPr>
                <w:rFonts w:ascii="Arial" w:hAnsi="Arial" w:cs="Arial"/>
              </w:rPr>
            </w:pPr>
            <w:bookmarkStart w:id="0" w:name="_GoBack"/>
            <w:bookmarkEnd w:id="0"/>
          </w:p>
          <w:p w:rsidR="00321FEF" w:rsidRDefault="00321FEF" w:rsidP="0028690C">
            <w:pPr>
              <w:rPr>
                <w:rFonts w:ascii="Arial" w:hAnsi="Arial" w:cs="Arial"/>
              </w:rPr>
            </w:pPr>
            <w:r>
              <w:rPr>
                <w:rFonts w:ascii="Arial" w:hAnsi="Arial" w:cs="Arial"/>
              </w:rPr>
              <w:t>Although it is understood this is difficult to enforce, the fact that all play areas and gyms are out of doors will reduce transmission risks. Also, play areas are primarily used by children where levels of virus spread and severity are known to be low.</w:t>
            </w:r>
          </w:p>
          <w:p w:rsidR="00592A43" w:rsidRDefault="00592A43" w:rsidP="0028690C">
            <w:pPr>
              <w:rPr>
                <w:rFonts w:ascii="Arial" w:hAnsi="Arial" w:cs="Arial"/>
              </w:rPr>
            </w:pPr>
            <w:r>
              <w:rPr>
                <w:rFonts w:ascii="Arial" w:hAnsi="Arial" w:cs="Arial"/>
              </w:rPr>
              <w:lastRenderedPageBreak/>
              <w:t xml:space="preserve">It is not possible to control numbers entering play areas as they are not supervised – however if users </w:t>
            </w:r>
            <w:r w:rsidR="003C7B0D">
              <w:rPr>
                <w:rFonts w:ascii="Arial" w:hAnsi="Arial" w:cs="Arial"/>
              </w:rPr>
              <w:t>follow</w:t>
            </w:r>
            <w:r>
              <w:rPr>
                <w:rFonts w:ascii="Arial" w:hAnsi="Arial" w:cs="Arial"/>
              </w:rPr>
              <w:t xml:space="preserve"> social distancing guidelines, overcrowding should be avoided.</w:t>
            </w:r>
          </w:p>
          <w:p w:rsidR="005D4510" w:rsidRDefault="005D4510" w:rsidP="0028690C">
            <w:pPr>
              <w:rPr>
                <w:rFonts w:ascii="Arial" w:hAnsi="Arial" w:cs="Arial"/>
              </w:rPr>
            </w:pPr>
          </w:p>
          <w:p w:rsidR="00321FEF" w:rsidRPr="0028690C" w:rsidRDefault="00321FEF" w:rsidP="0028690C">
            <w:pPr>
              <w:rPr>
                <w:rFonts w:ascii="Arial" w:hAnsi="Arial" w:cs="Arial"/>
              </w:rPr>
            </w:pPr>
          </w:p>
        </w:tc>
        <w:tc>
          <w:tcPr>
            <w:tcW w:w="2098" w:type="dxa"/>
          </w:tcPr>
          <w:p w:rsidR="009366AB" w:rsidRPr="00B560DB" w:rsidRDefault="005D4510" w:rsidP="005D4510">
            <w:pPr>
              <w:rPr>
                <w:rFonts w:ascii="Arial" w:hAnsi="Arial" w:cs="Arial"/>
                <w:b/>
              </w:rPr>
            </w:pPr>
            <w:r w:rsidRPr="009366AB">
              <w:rPr>
                <w:rFonts w:ascii="Arial" w:hAnsi="Arial" w:cs="Arial"/>
              </w:rPr>
              <w:lastRenderedPageBreak/>
              <w:t>Signage to be monitored by Neighbourhood First teams.</w:t>
            </w:r>
          </w:p>
        </w:tc>
        <w:tc>
          <w:tcPr>
            <w:tcW w:w="556" w:type="dxa"/>
            <w:vAlign w:val="center"/>
          </w:tcPr>
          <w:p w:rsidR="009366AB" w:rsidRPr="00B560DB" w:rsidRDefault="00321FEF" w:rsidP="00350609">
            <w:pPr>
              <w:jc w:val="center"/>
              <w:rPr>
                <w:rFonts w:ascii="Arial" w:hAnsi="Arial" w:cs="Arial"/>
                <w:b/>
              </w:rPr>
            </w:pPr>
            <w:r>
              <w:rPr>
                <w:rFonts w:ascii="Arial" w:hAnsi="Arial" w:cs="Arial"/>
                <w:b/>
              </w:rPr>
              <w:t>1</w:t>
            </w:r>
          </w:p>
        </w:tc>
        <w:tc>
          <w:tcPr>
            <w:tcW w:w="522" w:type="dxa"/>
            <w:vAlign w:val="center"/>
          </w:tcPr>
          <w:p w:rsidR="009366AB" w:rsidRPr="00B560DB" w:rsidRDefault="005D4510" w:rsidP="00350609">
            <w:pPr>
              <w:jc w:val="center"/>
              <w:rPr>
                <w:rFonts w:ascii="Arial" w:hAnsi="Arial" w:cs="Arial"/>
                <w:b/>
              </w:rPr>
            </w:pPr>
            <w:r>
              <w:rPr>
                <w:rFonts w:ascii="Arial" w:hAnsi="Arial" w:cs="Arial"/>
                <w:b/>
              </w:rPr>
              <w:t>3</w:t>
            </w:r>
          </w:p>
        </w:tc>
        <w:tc>
          <w:tcPr>
            <w:tcW w:w="498" w:type="dxa"/>
            <w:shd w:val="clear" w:color="auto" w:fill="00B050"/>
            <w:vAlign w:val="center"/>
          </w:tcPr>
          <w:p w:rsidR="009366AB" w:rsidRPr="00B560DB" w:rsidRDefault="00321FEF" w:rsidP="00350609">
            <w:pPr>
              <w:jc w:val="center"/>
              <w:rPr>
                <w:rFonts w:ascii="Arial" w:hAnsi="Arial" w:cs="Arial"/>
                <w:b/>
              </w:rPr>
            </w:pPr>
            <w:r>
              <w:rPr>
                <w:rFonts w:ascii="Arial" w:hAnsi="Arial" w:cs="Arial"/>
                <w:b/>
              </w:rPr>
              <w:t>3</w:t>
            </w:r>
          </w:p>
        </w:tc>
      </w:tr>
      <w:tr w:rsidR="009366AB" w:rsidRPr="00DC30B6" w:rsidTr="003C7B0D">
        <w:tc>
          <w:tcPr>
            <w:tcW w:w="567" w:type="dxa"/>
          </w:tcPr>
          <w:p w:rsidR="009366AB" w:rsidRPr="00DC30B6" w:rsidRDefault="00321FEF">
            <w:pPr>
              <w:rPr>
                <w:rFonts w:ascii="Arial" w:hAnsi="Arial" w:cs="Arial"/>
              </w:rPr>
            </w:pPr>
            <w:r>
              <w:rPr>
                <w:rFonts w:ascii="Arial" w:hAnsi="Arial" w:cs="Arial"/>
              </w:rPr>
              <w:lastRenderedPageBreak/>
              <w:t>3</w:t>
            </w:r>
          </w:p>
        </w:tc>
        <w:tc>
          <w:tcPr>
            <w:tcW w:w="2411" w:type="dxa"/>
          </w:tcPr>
          <w:p w:rsidR="009366AB" w:rsidRDefault="00321FEF" w:rsidP="00350609">
            <w:pPr>
              <w:keepNext/>
              <w:outlineLvl w:val="1"/>
              <w:rPr>
                <w:rFonts w:ascii="Arial" w:hAnsi="Arial" w:cs="Arial"/>
                <w:b/>
              </w:rPr>
            </w:pPr>
            <w:r>
              <w:rPr>
                <w:rFonts w:ascii="Arial" w:hAnsi="Arial" w:cs="Arial"/>
                <w:b/>
              </w:rPr>
              <w:t>Transmission of COVID 19 due to items 1&amp; 2 not being</w:t>
            </w:r>
          </w:p>
          <w:p w:rsidR="005D4510" w:rsidRDefault="005D4510" w:rsidP="00350609">
            <w:pPr>
              <w:keepNext/>
              <w:outlineLvl w:val="1"/>
              <w:rPr>
                <w:rFonts w:ascii="Arial" w:hAnsi="Arial" w:cs="Arial"/>
                <w:b/>
              </w:rPr>
            </w:pPr>
            <w:r>
              <w:rPr>
                <w:rFonts w:ascii="Arial" w:hAnsi="Arial" w:cs="Arial"/>
                <w:b/>
              </w:rPr>
              <w:t>Adhered to by users</w:t>
            </w:r>
          </w:p>
          <w:p w:rsidR="005D4510" w:rsidRPr="00B560DB" w:rsidRDefault="005D4510" w:rsidP="00350609">
            <w:pPr>
              <w:keepNext/>
              <w:outlineLvl w:val="1"/>
              <w:rPr>
                <w:rFonts w:ascii="Arial" w:hAnsi="Arial" w:cs="Arial"/>
                <w:b/>
              </w:rPr>
            </w:pPr>
          </w:p>
        </w:tc>
        <w:tc>
          <w:tcPr>
            <w:tcW w:w="1927" w:type="dxa"/>
          </w:tcPr>
          <w:p w:rsidR="009366AB" w:rsidRPr="003C7B0D" w:rsidRDefault="005D4510" w:rsidP="003C7B0D">
            <w:pPr>
              <w:rPr>
                <w:rFonts w:ascii="Arial" w:hAnsi="Arial" w:cs="Arial"/>
              </w:rPr>
            </w:pPr>
            <w:r w:rsidRPr="003C7B0D">
              <w:rPr>
                <w:rFonts w:ascii="Arial" w:hAnsi="Arial" w:cs="Arial"/>
              </w:rPr>
              <w:t>General public, children and employees</w:t>
            </w:r>
          </w:p>
        </w:tc>
        <w:tc>
          <w:tcPr>
            <w:tcW w:w="498" w:type="dxa"/>
            <w:vAlign w:val="center"/>
          </w:tcPr>
          <w:p w:rsidR="009366AB" w:rsidRPr="00B560DB" w:rsidRDefault="009366AB" w:rsidP="00350609">
            <w:pPr>
              <w:jc w:val="center"/>
              <w:rPr>
                <w:rFonts w:ascii="Arial" w:hAnsi="Arial" w:cs="Arial"/>
                <w:b/>
              </w:rPr>
            </w:pPr>
            <w:r>
              <w:rPr>
                <w:rFonts w:ascii="Arial" w:hAnsi="Arial" w:cs="Arial"/>
                <w:b/>
              </w:rPr>
              <w:t>3</w:t>
            </w:r>
          </w:p>
        </w:tc>
        <w:tc>
          <w:tcPr>
            <w:tcW w:w="498" w:type="dxa"/>
            <w:vAlign w:val="center"/>
          </w:tcPr>
          <w:p w:rsidR="009366AB" w:rsidRPr="00B560DB" w:rsidRDefault="005D4510" w:rsidP="00350609">
            <w:pPr>
              <w:jc w:val="center"/>
              <w:rPr>
                <w:rFonts w:ascii="Arial" w:hAnsi="Arial" w:cs="Arial"/>
                <w:b/>
              </w:rPr>
            </w:pPr>
            <w:r>
              <w:rPr>
                <w:rFonts w:ascii="Arial" w:hAnsi="Arial" w:cs="Arial"/>
                <w:b/>
              </w:rPr>
              <w:t>3</w:t>
            </w:r>
          </w:p>
        </w:tc>
        <w:tc>
          <w:tcPr>
            <w:tcW w:w="498" w:type="dxa"/>
            <w:shd w:val="clear" w:color="auto" w:fill="FFFF00"/>
            <w:vAlign w:val="center"/>
          </w:tcPr>
          <w:p w:rsidR="009366AB" w:rsidRPr="00B560DB" w:rsidRDefault="005D4510" w:rsidP="00350609">
            <w:pPr>
              <w:jc w:val="center"/>
              <w:rPr>
                <w:rFonts w:ascii="Arial" w:hAnsi="Arial" w:cs="Arial"/>
                <w:b/>
              </w:rPr>
            </w:pPr>
            <w:r>
              <w:rPr>
                <w:rFonts w:ascii="Arial" w:hAnsi="Arial" w:cs="Arial"/>
                <w:b/>
              </w:rPr>
              <w:t>9</w:t>
            </w:r>
          </w:p>
        </w:tc>
        <w:tc>
          <w:tcPr>
            <w:tcW w:w="4844" w:type="dxa"/>
          </w:tcPr>
          <w:p w:rsidR="009366AB" w:rsidRDefault="005D4510" w:rsidP="005D4510">
            <w:pPr>
              <w:pStyle w:val="ListParagraph"/>
              <w:ind w:left="156"/>
              <w:rPr>
                <w:rFonts w:ascii="Arial" w:hAnsi="Arial" w:cs="Arial"/>
              </w:rPr>
            </w:pPr>
            <w:r>
              <w:rPr>
                <w:rFonts w:ascii="Arial" w:hAnsi="Arial" w:cs="Arial"/>
              </w:rPr>
              <w:t>Regular checks will be made to ensure that the signage is still in place.</w:t>
            </w:r>
          </w:p>
          <w:p w:rsidR="003F46F2" w:rsidRPr="00193301" w:rsidRDefault="003F46F2" w:rsidP="00EA22E6">
            <w:pPr>
              <w:pStyle w:val="ListParagraph"/>
              <w:ind w:left="156"/>
              <w:rPr>
                <w:rFonts w:ascii="Arial" w:hAnsi="Arial" w:cs="Arial"/>
              </w:rPr>
            </w:pPr>
            <w:r>
              <w:rPr>
                <w:rFonts w:ascii="Arial" w:hAnsi="Arial" w:cs="Arial"/>
              </w:rPr>
              <w:t xml:space="preserve">Active management of social distancing rules is considered </w:t>
            </w:r>
            <w:r w:rsidR="00EA22E6">
              <w:rPr>
                <w:rFonts w:ascii="Arial" w:hAnsi="Arial" w:cs="Arial"/>
              </w:rPr>
              <w:t>impractical due to the resource required as play areas are not supervised.</w:t>
            </w:r>
            <w:r>
              <w:rPr>
                <w:rFonts w:ascii="Arial" w:hAnsi="Arial" w:cs="Arial"/>
              </w:rPr>
              <w:t xml:space="preserve"> However regular inspections will be carried out by Neighbourhood First who will report back any particular concerns.</w:t>
            </w:r>
          </w:p>
        </w:tc>
        <w:tc>
          <w:tcPr>
            <w:tcW w:w="2098" w:type="dxa"/>
          </w:tcPr>
          <w:p w:rsidR="009366AB" w:rsidRPr="00B560DB" w:rsidRDefault="003F46F2" w:rsidP="003F46F2">
            <w:pPr>
              <w:rPr>
                <w:rFonts w:ascii="Arial" w:hAnsi="Arial" w:cs="Arial"/>
                <w:b/>
              </w:rPr>
            </w:pPr>
            <w:r w:rsidRPr="009366AB">
              <w:rPr>
                <w:rFonts w:ascii="Arial" w:hAnsi="Arial" w:cs="Arial"/>
              </w:rPr>
              <w:t>Signage to be monitored by Neighbourhood First teams.</w:t>
            </w:r>
            <w:r>
              <w:rPr>
                <w:rFonts w:ascii="Arial" w:hAnsi="Arial" w:cs="Arial"/>
              </w:rPr>
              <w:t xml:space="preserve"> </w:t>
            </w:r>
            <w:r w:rsidR="00EA22E6">
              <w:rPr>
                <w:rFonts w:ascii="Arial" w:hAnsi="Arial" w:cs="Arial"/>
              </w:rPr>
              <w:t>Usage</w:t>
            </w:r>
            <w:r>
              <w:rPr>
                <w:rFonts w:ascii="Arial" w:hAnsi="Arial" w:cs="Arial"/>
              </w:rPr>
              <w:t xml:space="preserve"> of play area to be monitored.</w:t>
            </w:r>
          </w:p>
        </w:tc>
        <w:tc>
          <w:tcPr>
            <w:tcW w:w="556" w:type="dxa"/>
            <w:vAlign w:val="center"/>
          </w:tcPr>
          <w:p w:rsidR="009366AB" w:rsidRPr="00B560DB" w:rsidRDefault="005D4510" w:rsidP="00350609">
            <w:pPr>
              <w:jc w:val="center"/>
              <w:rPr>
                <w:rFonts w:ascii="Arial" w:hAnsi="Arial" w:cs="Arial"/>
                <w:b/>
              </w:rPr>
            </w:pPr>
            <w:r>
              <w:rPr>
                <w:rFonts w:ascii="Arial" w:hAnsi="Arial" w:cs="Arial"/>
                <w:b/>
              </w:rPr>
              <w:t>1</w:t>
            </w:r>
          </w:p>
        </w:tc>
        <w:tc>
          <w:tcPr>
            <w:tcW w:w="522" w:type="dxa"/>
            <w:vAlign w:val="center"/>
          </w:tcPr>
          <w:p w:rsidR="009366AB" w:rsidRPr="00B560DB" w:rsidRDefault="005D4510" w:rsidP="00350609">
            <w:pPr>
              <w:jc w:val="center"/>
              <w:rPr>
                <w:rFonts w:ascii="Arial" w:hAnsi="Arial" w:cs="Arial"/>
                <w:b/>
              </w:rPr>
            </w:pPr>
            <w:r>
              <w:rPr>
                <w:rFonts w:ascii="Arial" w:hAnsi="Arial" w:cs="Arial"/>
                <w:b/>
              </w:rPr>
              <w:t>3</w:t>
            </w:r>
          </w:p>
        </w:tc>
        <w:tc>
          <w:tcPr>
            <w:tcW w:w="498" w:type="dxa"/>
            <w:shd w:val="clear" w:color="auto" w:fill="00B050"/>
            <w:vAlign w:val="center"/>
          </w:tcPr>
          <w:p w:rsidR="009366AB" w:rsidRPr="00B560DB" w:rsidRDefault="005D4510" w:rsidP="005D4510">
            <w:pPr>
              <w:jc w:val="center"/>
              <w:rPr>
                <w:rFonts w:ascii="Arial" w:hAnsi="Arial" w:cs="Arial"/>
                <w:b/>
              </w:rPr>
            </w:pPr>
            <w:r>
              <w:rPr>
                <w:rFonts w:ascii="Arial" w:hAnsi="Arial" w:cs="Arial"/>
                <w:b/>
              </w:rPr>
              <w:t>3</w:t>
            </w:r>
          </w:p>
        </w:tc>
      </w:tr>
      <w:tr w:rsidR="009366AB" w:rsidRPr="00DC30B6" w:rsidTr="00420D12">
        <w:tc>
          <w:tcPr>
            <w:tcW w:w="567" w:type="dxa"/>
          </w:tcPr>
          <w:p w:rsidR="009366AB" w:rsidRPr="00DC30B6" w:rsidRDefault="009366AB">
            <w:pPr>
              <w:rPr>
                <w:rFonts w:ascii="Arial" w:hAnsi="Arial" w:cs="Arial"/>
              </w:rPr>
            </w:pPr>
            <w:r>
              <w:rPr>
                <w:rFonts w:ascii="Arial" w:hAnsi="Arial" w:cs="Arial"/>
              </w:rPr>
              <w:t>3.</w:t>
            </w:r>
          </w:p>
        </w:tc>
        <w:tc>
          <w:tcPr>
            <w:tcW w:w="2411" w:type="dxa"/>
          </w:tcPr>
          <w:p w:rsidR="009366AB" w:rsidRPr="005A676D" w:rsidRDefault="00E36F32" w:rsidP="00350609">
            <w:pPr>
              <w:keepNext/>
              <w:outlineLvl w:val="1"/>
              <w:rPr>
                <w:rFonts w:ascii="Arial" w:hAnsi="Arial" w:cs="Arial"/>
                <w:b/>
              </w:rPr>
            </w:pPr>
            <w:r>
              <w:rPr>
                <w:rFonts w:ascii="Arial" w:hAnsi="Arial" w:cs="Arial"/>
                <w:b/>
              </w:rPr>
              <w:t>Transmission of COVID 19 due to contact with entrance and exit gates</w:t>
            </w:r>
          </w:p>
        </w:tc>
        <w:tc>
          <w:tcPr>
            <w:tcW w:w="1927" w:type="dxa"/>
          </w:tcPr>
          <w:p w:rsidR="009366AB" w:rsidRPr="003C7B0D" w:rsidRDefault="00E36F32" w:rsidP="00E36F32">
            <w:pPr>
              <w:rPr>
                <w:rFonts w:ascii="Arial" w:hAnsi="Arial" w:cs="Arial"/>
              </w:rPr>
            </w:pPr>
            <w:r w:rsidRPr="003C7B0D">
              <w:rPr>
                <w:rFonts w:ascii="Arial" w:hAnsi="Arial" w:cs="Arial"/>
              </w:rPr>
              <w:t>General public, children and employees</w:t>
            </w:r>
          </w:p>
          <w:p w:rsidR="00062FD9" w:rsidRPr="003C7B0D" w:rsidRDefault="00062FD9" w:rsidP="00E36F32">
            <w:pPr>
              <w:rPr>
                <w:rFonts w:ascii="Arial" w:hAnsi="Arial" w:cs="Arial"/>
              </w:rPr>
            </w:pPr>
          </w:p>
          <w:p w:rsidR="00062FD9" w:rsidRDefault="00062FD9" w:rsidP="00E36F32">
            <w:pPr>
              <w:rPr>
                <w:rFonts w:ascii="Arial" w:hAnsi="Arial" w:cs="Arial"/>
                <w:b/>
              </w:rPr>
            </w:pPr>
            <w:r w:rsidRPr="003C7B0D">
              <w:rPr>
                <w:rFonts w:ascii="Arial" w:hAnsi="Arial" w:cs="Arial"/>
              </w:rPr>
              <w:t>Transmission of COVID 19 by touching and h</w:t>
            </w:r>
            <w:r w:rsidR="00D71F4A" w:rsidRPr="003C7B0D">
              <w:rPr>
                <w:rFonts w:ascii="Arial" w:hAnsi="Arial" w:cs="Arial"/>
              </w:rPr>
              <w:t xml:space="preserve">olding the children’s play area gates, which are </w:t>
            </w:r>
            <w:proofErr w:type="spellStart"/>
            <w:r w:rsidR="00D71F4A" w:rsidRPr="003C7B0D">
              <w:rPr>
                <w:rFonts w:ascii="Arial" w:hAnsi="Arial" w:cs="Arial"/>
              </w:rPr>
              <w:t>self closing</w:t>
            </w:r>
            <w:proofErr w:type="spellEnd"/>
            <w:r w:rsidR="00D71F4A" w:rsidRPr="003C7B0D">
              <w:rPr>
                <w:rFonts w:ascii="Arial" w:hAnsi="Arial" w:cs="Arial"/>
              </w:rPr>
              <w:t xml:space="preserve"> and cannot be opened without touching them.</w:t>
            </w:r>
          </w:p>
        </w:tc>
        <w:tc>
          <w:tcPr>
            <w:tcW w:w="498" w:type="dxa"/>
            <w:vAlign w:val="center"/>
          </w:tcPr>
          <w:p w:rsidR="009366AB" w:rsidRDefault="009366AB" w:rsidP="00350609">
            <w:pPr>
              <w:jc w:val="center"/>
              <w:rPr>
                <w:rFonts w:ascii="Arial" w:hAnsi="Arial" w:cs="Arial"/>
                <w:b/>
              </w:rPr>
            </w:pPr>
            <w:r>
              <w:rPr>
                <w:rFonts w:ascii="Arial" w:hAnsi="Arial" w:cs="Arial"/>
                <w:b/>
              </w:rPr>
              <w:t>3</w:t>
            </w:r>
          </w:p>
        </w:tc>
        <w:tc>
          <w:tcPr>
            <w:tcW w:w="498" w:type="dxa"/>
            <w:vAlign w:val="center"/>
          </w:tcPr>
          <w:p w:rsidR="009366AB" w:rsidRDefault="00E36F32" w:rsidP="00350609">
            <w:pPr>
              <w:jc w:val="center"/>
              <w:rPr>
                <w:rFonts w:ascii="Arial" w:hAnsi="Arial" w:cs="Arial"/>
                <w:b/>
              </w:rPr>
            </w:pPr>
            <w:r>
              <w:rPr>
                <w:rFonts w:ascii="Arial" w:hAnsi="Arial" w:cs="Arial"/>
                <w:b/>
              </w:rPr>
              <w:t>3</w:t>
            </w:r>
          </w:p>
        </w:tc>
        <w:tc>
          <w:tcPr>
            <w:tcW w:w="498" w:type="dxa"/>
            <w:shd w:val="clear" w:color="auto" w:fill="FFFF00"/>
            <w:vAlign w:val="center"/>
          </w:tcPr>
          <w:p w:rsidR="009366AB" w:rsidRDefault="00E36F32" w:rsidP="00350609">
            <w:pPr>
              <w:jc w:val="center"/>
              <w:rPr>
                <w:rFonts w:ascii="Arial" w:hAnsi="Arial" w:cs="Arial"/>
                <w:b/>
              </w:rPr>
            </w:pPr>
            <w:r>
              <w:rPr>
                <w:rFonts w:ascii="Arial" w:hAnsi="Arial" w:cs="Arial"/>
                <w:b/>
              </w:rPr>
              <w:t>9</w:t>
            </w:r>
          </w:p>
        </w:tc>
        <w:tc>
          <w:tcPr>
            <w:tcW w:w="4844" w:type="dxa"/>
          </w:tcPr>
          <w:p w:rsidR="00EA22E6" w:rsidRDefault="00E36F32" w:rsidP="00EA22E6">
            <w:pPr>
              <w:rPr>
                <w:rFonts w:ascii="Arial" w:hAnsi="Arial" w:cs="Arial"/>
              </w:rPr>
            </w:pPr>
            <w:r>
              <w:rPr>
                <w:rFonts w:ascii="Arial" w:hAnsi="Arial" w:cs="Arial"/>
              </w:rPr>
              <w:t>Entrance and exit gates will, by their nature, have regular contact from all users. However, if these gates were to be left in the open position, there would be potential higher risks due to parents being unaware that young children had left the play area, possible access to dangers such as busy roads, and potential for dogs to enter the play area. However, if signage guidance is followed and users sanitise regularly, the risk of contact with gates should be mitigated.</w:t>
            </w:r>
            <w:r w:rsidR="00EA22E6">
              <w:rPr>
                <w:rFonts w:ascii="Arial" w:hAnsi="Arial" w:cs="Arial"/>
              </w:rPr>
              <w:t xml:space="preserve"> </w:t>
            </w:r>
          </w:p>
          <w:p w:rsidR="00EA22E6" w:rsidRDefault="00EA22E6" w:rsidP="00EA22E6">
            <w:pPr>
              <w:rPr>
                <w:rFonts w:ascii="Arial" w:hAnsi="Arial" w:cs="Arial"/>
              </w:rPr>
            </w:pPr>
            <w:r>
              <w:rPr>
                <w:rFonts w:ascii="Arial" w:hAnsi="Arial" w:cs="Arial"/>
              </w:rPr>
              <w:t xml:space="preserve">Note: Regular sanitising of gates is not considered a practical solution due to the time and resource requirement – sites are not supervised. </w:t>
            </w:r>
          </w:p>
          <w:p w:rsidR="009366AB" w:rsidRPr="00813729" w:rsidRDefault="009366AB" w:rsidP="00E36F32">
            <w:pPr>
              <w:pStyle w:val="ListParagraph"/>
              <w:ind w:left="156"/>
              <w:rPr>
                <w:rFonts w:ascii="Arial" w:hAnsi="Arial" w:cs="Arial"/>
              </w:rPr>
            </w:pPr>
          </w:p>
        </w:tc>
        <w:tc>
          <w:tcPr>
            <w:tcW w:w="2098" w:type="dxa"/>
          </w:tcPr>
          <w:p w:rsidR="009366AB" w:rsidRDefault="00420D12" w:rsidP="00420D12">
            <w:pPr>
              <w:rPr>
                <w:rFonts w:ascii="Arial" w:hAnsi="Arial" w:cs="Arial"/>
                <w:b/>
              </w:rPr>
            </w:pPr>
            <w:r w:rsidRPr="009366AB">
              <w:rPr>
                <w:rFonts w:ascii="Arial" w:hAnsi="Arial" w:cs="Arial"/>
              </w:rPr>
              <w:t>Signage to be monitored by Neighbourhood First teams.</w:t>
            </w:r>
            <w:r>
              <w:rPr>
                <w:rFonts w:ascii="Arial" w:hAnsi="Arial" w:cs="Arial"/>
              </w:rPr>
              <w:t xml:space="preserve"> </w:t>
            </w:r>
            <w:r w:rsidR="00EA22E6">
              <w:rPr>
                <w:rFonts w:ascii="Arial" w:hAnsi="Arial" w:cs="Arial"/>
              </w:rPr>
              <w:t>Self-closing</w:t>
            </w:r>
            <w:r>
              <w:rPr>
                <w:rFonts w:ascii="Arial" w:hAnsi="Arial" w:cs="Arial"/>
              </w:rPr>
              <w:t xml:space="preserve"> mechanisms on gates to be checked on weekly inspections.</w:t>
            </w:r>
          </w:p>
        </w:tc>
        <w:tc>
          <w:tcPr>
            <w:tcW w:w="556" w:type="dxa"/>
            <w:vAlign w:val="center"/>
          </w:tcPr>
          <w:p w:rsidR="009366AB" w:rsidRDefault="00420D12" w:rsidP="00420D12">
            <w:pPr>
              <w:jc w:val="center"/>
              <w:rPr>
                <w:rFonts w:ascii="Arial" w:hAnsi="Arial" w:cs="Arial"/>
                <w:b/>
              </w:rPr>
            </w:pPr>
            <w:r>
              <w:rPr>
                <w:rFonts w:ascii="Arial" w:hAnsi="Arial" w:cs="Arial"/>
                <w:b/>
              </w:rPr>
              <w:t>1</w:t>
            </w:r>
          </w:p>
        </w:tc>
        <w:tc>
          <w:tcPr>
            <w:tcW w:w="522" w:type="dxa"/>
            <w:vAlign w:val="center"/>
          </w:tcPr>
          <w:p w:rsidR="009366AB" w:rsidRDefault="00420D12" w:rsidP="00350609">
            <w:pPr>
              <w:jc w:val="center"/>
              <w:rPr>
                <w:rFonts w:ascii="Arial" w:hAnsi="Arial" w:cs="Arial"/>
                <w:b/>
              </w:rPr>
            </w:pPr>
            <w:r>
              <w:rPr>
                <w:rFonts w:ascii="Arial" w:hAnsi="Arial" w:cs="Arial"/>
                <w:b/>
              </w:rPr>
              <w:t>1</w:t>
            </w:r>
          </w:p>
        </w:tc>
        <w:tc>
          <w:tcPr>
            <w:tcW w:w="498" w:type="dxa"/>
            <w:shd w:val="clear" w:color="auto" w:fill="00B050"/>
            <w:vAlign w:val="center"/>
          </w:tcPr>
          <w:p w:rsidR="009366AB" w:rsidRDefault="00420D12" w:rsidP="00350609">
            <w:pPr>
              <w:jc w:val="center"/>
              <w:rPr>
                <w:rFonts w:ascii="Arial" w:hAnsi="Arial" w:cs="Arial"/>
                <w:b/>
              </w:rPr>
            </w:pPr>
            <w:r>
              <w:rPr>
                <w:rFonts w:ascii="Arial" w:hAnsi="Arial" w:cs="Arial"/>
                <w:b/>
              </w:rPr>
              <w:t>3</w:t>
            </w:r>
          </w:p>
        </w:tc>
      </w:tr>
      <w:tr w:rsidR="009366AB" w:rsidRPr="00DC30B6" w:rsidTr="003C7B0D">
        <w:tc>
          <w:tcPr>
            <w:tcW w:w="567" w:type="dxa"/>
          </w:tcPr>
          <w:p w:rsidR="009366AB" w:rsidRDefault="009366AB">
            <w:pPr>
              <w:rPr>
                <w:rFonts w:ascii="Arial" w:hAnsi="Arial" w:cs="Arial"/>
              </w:rPr>
            </w:pPr>
            <w:r>
              <w:rPr>
                <w:rFonts w:ascii="Arial" w:hAnsi="Arial" w:cs="Arial"/>
              </w:rPr>
              <w:t>4.</w:t>
            </w:r>
          </w:p>
        </w:tc>
        <w:tc>
          <w:tcPr>
            <w:tcW w:w="2411" w:type="dxa"/>
          </w:tcPr>
          <w:p w:rsidR="009366AB" w:rsidRDefault="00EA22E6" w:rsidP="002F142E">
            <w:pPr>
              <w:keepNext/>
              <w:outlineLvl w:val="1"/>
              <w:rPr>
                <w:rFonts w:ascii="Arial" w:hAnsi="Arial" w:cs="Arial"/>
                <w:b/>
              </w:rPr>
            </w:pPr>
            <w:r>
              <w:rPr>
                <w:rFonts w:ascii="Arial" w:hAnsi="Arial" w:cs="Arial"/>
                <w:b/>
              </w:rPr>
              <w:t>Transmission of COVID 19 by using play equipment where users are in close proximity</w:t>
            </w:r>
          </w:p>
        </w:tc>
        <w:tc>
          <w:tcPr>
            <w:tcW w:w="1927" w:type="dxa"/>
          </w:tcPr>
          <w:p w:rsidR="009366AB" w:rsidRPr="003C7B0D" w:rsidRDefault="00EA22E6" w:rsidP="003C7B0D">
            <w:pPr>
              <w:rPr>
                <w:rFonts w:ascii="Arial" w:hAnsi="Arial" w:cs="Arial"/>
              </w:rPr>
            </w:pPr>
            <w:r w:rsidRPr="003C7B0D">
              <w:rPr>
                <w:rFonts w:ascii="Arial" w:hAnsi="Arial" w:cs="Arial"/>
              </w:rPr>
              <w:t>General Public, Children</w:t>
            </w:r>
          </w:p>
          <w:p w:rsidR="00D71F4A" w:rsidRPr="00062FD9" w:rsidRDefault="00D71F4A" w:rsidP="003C7B0D">
            <w:pPr>
              <w:rPr>
                <w:rFonts w:ascii="Arial" w:hAnsi="Arial" w:cs="Arial"/>
              </w:rPr>
            </w:pPr>
            <w:r w:rsidRPr="00062FD9">
              <w:rPr>
                <w:rFonts w:ascii="Arial" w:hAnsi="Arial" w:cs="Arial"/>
              </w:rPr>
              <w:t>Some equipment</w:t>
            </w:r>
            <w:r>
              <w:rPr>
                <w:rFonts w:ascii="Arial" w:hAnsi="Arial" w:cs="Arial"/>
              </w:rPr>
              <w:t xml:space="preserve">, such as double bay </w:t>
            </w:r>
            <w:r>
              <w:rPr>
                <w:rFonts w:ascii="Arial" w:hAnsi="Arial" w:cs="Arial"/>
              </w:rPr>
              <w:lastRenderedPageBreak/>
              <w:t>swing</w:t>
            </w:r>
            <w:r w:rsidRPr="00062FD9">
              <w:rPr>
                <w:rFonts w:ascii="Arial" w:hAnsi="Arial" w:cs="Arial"/>
              </w:rPr>
              <w:t>, will give the opportunity for children to play in close proximity to each other.</w:t>
            </w:r>
          </w:p>
          <w:p w:rsidR="00D71F4A" w:rsidRDefault="00D71F4A" w:rsidP="003C7B0D">
            <w:pPr>
              <w:rPr>
                <w:rFonts w:ascii="Arial" w:hAnsi="Arial" w:cs="Arial"/>
                <w:b/>
              </w:rPr>
            </w:pPr>
          </w:p>
        </w:tc>
        <w:tc>
          <w:tcPr>
            <w:tcW w:w="498" w:type="dxa"/>
            <w:vAlign w:val="center"/>
          </w:tcPr>
          <w:p w:rsidR="009366AB" w:rsidRPr="00B560DB" w:rsidRDefault="009366AB" w:rsidP="00350609">
            <w:pPr>
              <w:jc w:val="center"/>
              <w:rPr>
                <w:rFonts w:ascii="Arial" w:hAnsi="Arial" w:cs="Arial"/>
                <w:b/>
              </w:rPr>
            </w:pPr>
            <w:r>
              <w:rPr>
                <w:rFonts w:ascii="Arial" w:hAnsi="Arial" w:cs="Arial"/>
                <w:b/>
              </w:rPr>
              <w:lastRenderedPageBreak/>
              <w:t>3</w:t>
            </w:r>
          </w:p>
        </w:tc>
        <w:tc>
          <w:tcPr>
            <w:tcW w:w="498" w:type="dxa"/>
            <w:vAlign w:val="center"/>
          </w:tcPr>
          <w:p w:rsidR="009366AB" w:rsidRPr="00B560DB" w:rsidRDefault="00EA22E6" w:rsidP="00350609">
            <w:pPr>
              <w:jc w:val="center"/>
              <w:rPr>
                <w:rFonts w:ascii="Arial" w:hAnsi="Arial" w:cs="Arial"/>
                <w:b/>
              </w:rPr>
            </w:pPr>
            <w:r>
              <w:rPr>
                <w:rFonts w:ascii="Arial" w:hAnsi="Arial" w:cs="Arial"/>
                <w:b/>
              </w:rPr>
              <w:t>3</w:t>
            </w:r>
          </w:p>
        </w:tc>
        <w:tc>
          <w:tcPr>
            <w:tcW w:w="498" w:type="dxa"/>
            <w:shd w:val="clear" w:color="auto" w:fill="FFFF00"/>
            <w:vAlign w:val="center"/>
          </w:tcPr>
          <w:p w:rsidR="009366AB" w:rsidRPr="00B560DB" w:rsidRDefault="00EA22E6" w:rsidP="00350609">
            <w:pPr>
              <w:jc w:val="center"/>
              <w:rPr>
                <w:rFonts w:ascii="Arial" w:hAnsi="Arial" w:cs="Arial"/>
                <w:b/>
              </w:rPr>
            </w:pPr>
            <w:r>
              <w:rPr>
                <w:rFonts w:ascii="Arial" w:hAnsi="Arial" w:cs="Arial"/>
                <w:b/>
              </w:rPr>
              <w:t>9</w:t>
            </w:r>
          </w:p>
        </w:tc>
        <w:tc>
          <w:tcPr>
            <w:tcW w:w="4844" w:type="dxa"/>
          </w:tcPr>
          <w:p w:rsidR="00062FD9" w:rsidRPr="00062FD9" w:rsidRDefault="00D71F4A" w:rsidP="00062FD9">
            <w:pPr>
              <w:rPr>
                <w:rFonts w:ascii="Arial" w:hAnsi="Arial" w:cs="Arial"/>
              </w:rPr>
            </w:pPr>
            <w:r>
              <w:rPr>
                <w:rFonts w:ascii="Arial" w:hAnsi="Arial" w:cs="Arial"/>
              </w:rPr>
              <w:t>S</w:t>
            </w:r>
            <w:r w:rsidR="00EA22E6" w:rsidRPr="00062FD9">
              <w:rPr>
                <w:rFonts w:ascii="Arial" w:hAnsi="Arial" w:cs="Arial"/>
              </w:rPr>
              <w:t xml:space="preserve">ignage states that social distancing should be </w:t>
            </w:r>
            <w:r w:rsidR="00062FD9" w:rsidRPr="00062FD9">
              <w:rPr>
                <w:rFonts w:ascii="Arial" w:hAnsi="Arial" w:cs="Arial"/>
              </w:rPr>
              <w:t>practiced</w:t>
            </w:r>
            <w:r w:rsidR="00EA22E6" w:rsidRPr="00062FD9">
              <w:rPr>
                <w:rFonts w:ascii="Arial" w:hAnsi="Arial" w:cs="Arial"/>
              </w:rPr>
              <w:t xml:space="preserve"> and users of the play area should follow these guidelines. It is not considered practical or necessary to close or remove items of play equipment </w:t>
            </w:r>
            <w:r w:rsidR="00062FD9" w:rsidRPr="00062FD9">
              <w:rPr>
                <w:rFonts w:ascii="Arial" w:hAnsi="Arial" w:cs="Arial"/>
              </w:rPr>
              <w:t xml:space="preserve">for this reason and because </w:t>
            </w:r>
            <w:r>
              <w:rPr>
                <w:rFonts w:ascii="Arial" w:hAnsi="Arial" w:cs="Arial"/>
              </w:rPr>
              <w:lastRenderedPageBreak/>
              <w:t xml:space="preserve">if </w:t>
            </w:r>
            <w:r w:rsidR="00062FD9" w:rsidRPr="00062FD9">
              <w:rPr>
                <w:rFonts w:ascii="Arial" w:hAnsi="Arial" w:cs="Arial"/>
              </w:rPr>
              <w:t xml:space="preserve">they </w:t>
            </w:r>
            <w:r>
              <w:rPr>
                <w:rFonts w:ascii="Arial" w:hAnsi="Arial" w:cs="Arial"/>
              </w:rPr>
              <w:t>are</w:t>
            </w:r>
            <w:r w:rsidR="00062FD9" w:rsidRPr="00062FD9">
              <w:rPr>
                <w:rFonts w:ascii="Arial" w:hAnsi="Arial" w:cs="Arial"/>
              </w:rPr>
              <w:t xml:space="preserve"> used by children</w:t>
            </w:r>
            <w:r>
              <w:rPr>
                <w:rFonts w:ascii="Arial" w:hAnsi="Arial" w:cs="Arial"/>
              </w:rPr>
              <w:t>,</w:t>
            </w:r>
            <w:r w:rsidR="00062FD9" w:rsidRPr="00062FD9">
              <w:rPr>
                <w:rFonts w:ascii="Arial" w:hAnsi="Arial" w:cs="Arial"/>
              </w:rPr>
              <w:t xml:space="preserve"> levels of virus spread and severity are known to be low.</w:t>
            </w:r>
            <w:r w:rsidR="00062FD9">
              <w:rPr>
                <w:rFonts w:ascii="Arial" w:hAnsi="Arial" w:cs="Arial"/>
              </w:rPr>
              <w:t xml:space="preserve"> Removing or closing items of equipment has the potential to cause other risks, such as trip points.</w:t>
            </w:r>
          </w:p>
          <w:p w:rsidR="00EA22E6" w:rsidRPr="008C4FC0" w:rsidRDefault="00EA22E6" w:rsidP="00EA22E6">
            <w:pPr>
              <w:rPr>
                <w:rFonts w:ascii="Arial" w:hAnsi="Arial" w:cs="Arial"/>
                <w:b/>
              </w:rPr>
            </w:pPr>
          </w:p>
        </w:tc>
        <w:tc>
          <w:tcPr>
            <w:tcW w:w="2098" w:type="dxa"/>
          </w:tcPr>
          <w:p w:rsidR="009366AB" w:rsidRPr="00B560DB" w:rsidRDefault="00062FD9" w:rsidP="00062FD9">
            <w:pPr>
              <w:rPr>
                <w:rFonts w:ascii="Arial" w:hAnsi="Arial" w:cs="Arial"/>
                <w:b/>
              </w:rPr>
            </w:pPr>
            <w:r w:rsidRPr="009366AB">
              <w:rPr>
                <w:rFonts w:ascii="Arial" w:hAnsi="Arial" w:cs="Arial"/>
              </w:rPr>
              <w:lastRenderedPageBreak/>
              <w:t>Signage to be monitored by Neighbourhood First teams.</w:t>
            </w:r>
          </w:p>
        </w:tc>
        <w:tc>
          <w:tcPr>
            <w:tcW w:w="556" w:type="dxa"/>
            <w:vAlign w:val="center"/>
          </w:tcPr>
          <w:p w:rsidR="009366AB" w:rsidRPr="00B560DB" w:rsidRDefault="00062FD9" w:rsidP="00350609">
            <w:pPr>
              <w:jc w:val="center"/>
              <w:rPr>
                <w:rFonts w:ascii="Arial" w:hAnsi="Arial" w:cs="Arial"/>
                <w:b/>
              </w:rPr>
            </w:pPr>
            <w:r>
              <w:rPr>
                <w:rFonts w:ascii="Arial" w:hAnsi="Arial" w:cs="Arial"/>
                <w:b/>
              </w:rPr>
              <w:t>1</w:t>
            </w:r>
          </w:p>
        </w:tc>
        <w:tc>
          <w:tcPr>
            <w:tcW w:w="522" w:type="dxa"/>
            <w:vAlign w:val="center"/>
          </w:tcPr>
          <w:p w:rsidR="009366AB" w:rsidRPr="00B560DB" w:rsidRDefault="00062FD9" w:rsidP="00350609">
            <w:pPr>
              <w:jc w:val="center"/>
              <w:rPr>
                <w:rFonts w:ascii="Arial" w:hAnsi="Arial" w:cs="Arial"/>
                <w:b/>
              </w:rPr>
            </w:pPr>
            <w:r>
              <w:rPr>
                <w:rFonts w:ascii="Arial" w:hAnsi="Arial" w:cs="Arial"/>
                <w:b/>
              </w:rPr>
              <w:t>1</w:t>
            </w:r>
          </w:p>
        </w:tc>
        <w:tc>
          <w:tcPr>
            <w:tcW w:w="498" w:type="dxa"/>
            <w:shd w:val="clear" w:color="auto" w:fill="00B050"/>
            <w:vAlign w:val="center"/>
          </w:tcPr>
          <w:p w:rsidR="009366AB" w:rsidRPr="00B560DB" w:rsidRDefault="00062FD9" w:rsidP="00350609">
            <w:pPr>
              <w:jc w:val="center"/>
              <w:rPr>
                <w:rFonts w:ascii="Arial" w:hAnsi="Arial" w:cs="Arial"/>
                <w:b/>
              </w:rPr>
            </w:pPr>
            <w:r>
              <w:rPr>
                <w:rFonts w:ascii="Arial" w:hAnsi="Arial" w:cs="Arial"/>
                <w:b/>
              </w:rPr>
              <w:t>3</w:t>
            </w:r>
          </w:p>
        </w:tc>
      </w:tr>
      <w:tr w:rsidR="00062FD9" w:rsidRPr="00DC30B6" w:rsidTr="003C7B0D">
        <w:tc>
          <w:tcPr>
            <w:tcW w:w="567" w:type="dxa"/>
          </w:tcPr>
          <w:p w:rsidR="00062FD9" w:rsidRDefault="00062FD9">
            <w:pPr>
              <w:rPr>
                <w:rFonts w:ascii="Arial" w:hAnsi="Arial" w:cs="Arial"/>
              </w:rPr>
            </w:pPr>
            <w:r>
              <w:rPr>
                <w:rFonts w:ascii="Arial" w:hAnsi="Arial" w:cs="Arial"/>
              </w:rPr>
              <w:lastRenderedPageBreak/>
              <w:t>5</w:t>
            </w:r>
          </w:p>
        </w:tc>
        <w:tc>
          <w:tcPr>
            <w:tcW w:w="2411" w:type="dxa"/>
          </w:tcPr>
          <w:p w:rsidR="00062FD9" w:rsidRDefault="00062FD9" w:rsidP="002F142E">
            <w:pPr>
              <w:keepNext/>
              <w:outlineLvl w:val="1"/>
              <w:rPr>
                <w:rFonts w:ascii="Arial" w:hAnsi="Arial" w:cs="Arial"/>
                <w:b/>
              </w:rPr>
            </w:pPr>
            <w:r>
              <w:rPr>
                <w:rFonts w:ascii="Arial" w:hAnsi="Arial" w:cs="Arial"/>
                <w:b/>
              </w:rPr>
              <w:t xml:space="preserve">Safety of employees – </w:t>
            </w:r>
            <w:r w:rsidR="003C7B0D">
              <w:rPr>
                <w:rFonts w:ascii="Arial" w:hAnsi="Arial" w:cs="Arial"/>
                <w:b/>
              </w:rPr>
              <w:t>Neighbourhood</w:t>
            </w:r>
            <w:r>
              <w:rPr>
                <w:rFonts w:ascii="Arial" w:hAnsi="Arial" w:cs="Arial"/>
                <w:b/>
              </w:rPr>
              <w:t xml:space="preserve"> First, Parks staff, contractors and play inspectors</w:t>
            </w:r>
          </w:p>
        </w:tc>
        <w:tc>
          <w:tcPr>
            <w:tcW w:w="1927" w:type="dxa"/>
          </w:tcPr>
          <w:p w:rsidR="00062FD9" w:rsidRPr="003C7B0D" w:rsidRDefault="00062FD9" w:rsidP="003C7B0D">
            <w:pPr>
              <w:rPr>
                <w:rFonts w:ascii="Arial" w:hAnsi="Arial" w:cs="Arial"/>
              </w:rPr>
            </w:pPr>
            <w:r w:rsidRPr="003C7B0D">
              <w:rPr>
                <w:rFonts w:ascii="Arial" w:hAnsi="Arial" w:cs="Arial"/>
              </w:rPr>
              <w:t>Employed staff</w:t>
            </w:r>
          </w:p>
          <w:p w:rsidR="00D71F4A" w:rsidRDefault="00D71F4A" w:rsidP="003C7B0D">
            <w:pPr>
              <w:rPr>
                <w:rFonts w:ascii="Arial" w:hAnsi="Arial" w:cs="Arial"/>
                <w:b/>
              </w:rPr>
            </w:pPr>
            <w:r w:rsidRPr="003C7B0D">
              <w:rPr>
                <w:rFonts w:ascii="Arial" w:hAnsi="Arial" w:cs="Arial"/>
              </w:rPr>
              <w:t>Staff will need to enter the play area to carry out day to day activities and maintenance</w:t>
            </w:r>
          </w:p>
        </w:tc>
        <w:tc>
          <w:tcPr>
            <w:tcW w:w="498" w:type="dxa"/>
            <w:vAlign w:val="center"/>
          </w:tcPr>
          <w:p w:rsidR="00062FD9" w:rsidRDefault="00062FD9" w:rsidP="00350609">
            <w:pPr>
              <w:jc w:val="center"/>
              <w:rPr>
                <w:rFonts w:ascii="Arial" w:hAnsi="Arial" w:cs="Arial"/>
                <w:b/>
              </w:rPr>
            </w:pPr>
            <w:r>
              <w:rPr>
                <w:rFonts w:ascii="Arial" w:hAnsi="Arial" w:cs="Arial"/>
                <w:b/>
              </w:rPr>
              <w:t>3</w:t>
            </w:r>
          </w:p>
        </w:tc>
        <w:tc>
          <w:tcPr>
            <w:tcW w:w="498" w:type="dxa"/>
            <w:vAlign w:val="center"/>
          </w:tcPr>
          <w:p w:rsidR="00062FD9" w:rsidRDefault="00062FD9" w:rsidP="00350609">
            <w:pPr>
              <w:jc w:val="center"/>
              <w:rPr>
                <w:rFonts w:ascii="Arial" w:hAnsi="Arial" w:cs="Arial"/>
                <w:b/>
              </w:rPr>
            </w:pPr>
            <w:r>
              <w:rPr>
                <w:rFonts w:ascii="Arial" w:hAnsi="Arial" w:cs="Arial"/>
                <w:b/>
              </w:rPr>
              <w:t>3</w:t>
            </w:r>
          </w:p>
        </w:tc>
        <w:tc>
          <w:tcPr>
            <w:tcW w:w="498" w:type="dxa"/>
            <w:shd w:val="clear" w:color="auto" w:fill="FFFF00"/>
            <w:vAlign w:val="center"/>
          </w:tcPr>
          <w:p w:rsidR="00062FD9" w:rsidRDefault="00062FD9" w:rsidP="00350609">
            <w:pPr>
              <w:jc w:val="center"/>
              <w:rPr>
                <w:rFonts w:ascii="Arial" w:hAnsi="Arial" w:cs="Arial"/>
                <w:b/>
              </w:rPr>
            </w:pPr>
            <w:r>
              <w:rPr>
                <w:rFonts w:ascii="Arial" w:hAnsi="Arial" w:cs="Arial"/>
                <w:b/>
              </w:rPr>
              <w:t>9</w:t>
            </w:r>
          </w:p>
        </w:tc>
        <w:tc>
          <w:tcPr>
            <w:tcW w:w="4844" w:type="dxa"/>
          </w:tcPr>
          <w:p w:rsidR="00062FD9" w:rsidRDefault="00D71F4A" w:rsidP="00EA22E6">
            <w:pPr>
              <w:rPr>
                <w:rFonts w:ascii="Arial" w:hAnsi="Arial" w:cs="Arial"/>
              </w:rPr>
            </w:pPr>
            <w:r>
              <w:rPr>
                <w:rFonts w:ascii="Arial" w:hAnsi="Arial" w:cs="Arial"/>
              </w:rPr>
              <w:t xml:space="preserve">Operatives are to wear gloves as necessary and to maintain social distancing from any other users. </w:t>
            </w:r>
          </w:p>
          <w:p w:rsidR="00D71F4A" w:rsidRPr="00062FD9" w:rsidRDefault="00D71F4A" w:rsidP="00EA22E6">
            <w:pPr>
              <w:rPr>
                <w:rFonts w:ascii="Arial" w:hAnsi="Arial" w:cs="Arial"/>
              </w:rPr>
            </w:pPr>
            <w:r>
              <w:rPr>
                <w:rFonts w:ascii="Arial" w:hAnsi="Arial" w:cs="Arial"/>
              </w:rPr>
              <w:t>Operatives should carry out hand sanitising or washing after each contact.</w:t>
            </w:r>
          </w:p>
        </w:tc>
        <w:tc>
          <w:tcPr>
            <w:tcW w:w="2098" w:type="dxa"/>
          </w:tcPr>
          <w:p w:rsidR="00062FD9" w:rsidRPr="009366AB" w:rsidRDefault="00D71F4A" w:rsidP="00062FD9">
            <w:pPr>
              <w:rPr>
                <w:rFonts w:ascii="Arial" w:hAnsi="Arial" w:cs="Arial"/>
              </w:rPr>
            </w:pPr>
            <w:r>
              <w:rPr>
                <w:rFonts w:ascii="Arial" w:hAnsi="Arial" w:cs="Arial"/>
              </w:rPr>
              <w:t>All paid staff and contractors.</w:t>
            </w:r>
          </w:p>
        </w:tc>
        <w:tc>
          <w:tcPr>
            <w:tcW w:w="556" w:type="dxa"/>
            <w:vAlign w:val="center"/>
          </w:tcPr>
          <w:p w:rsidR="00062FD9" w:rsidRDefault="00062FD9" w:rsidP="00350609">
            <w:pPr>
              <w:jc w:val="center"/>
              <w:rPr>
                <w:rFonts w:ascii="Arial" w:hAnsi="Arial" w:cs="Arial"/>
                <w:b/>
              </w:rPr>
            </w:pPr>
            <w:r>
              <w:rPr>
                <w:rFonts w:ascii="Arial" w:hAnsi="Arial" w:cs="Arial"/>
                <w:b/>
              </w:rPr>
              <w:t>1</w:t>
            </w:r>
          </w:p>
        </w:tc>
        <w:tc>
          <w:tcPr>
            <w:tcW w:w="522" w:type="dxa"/>
            <w:vAlign w:val="center"/>
          </w:tcPr>
          <w:p w:rsidR="00062FD9" w:rsidRDefault="00062FD9" w:rsidP="00350609">
            <w:pPr>
              <w:jc w:val="center"/>
              <w:rPr>
                <w:rFonts w:ascii="Arial" w:hAnsi="Arial" w:cs="Arial"/>
                <w:b/>
              </w:rPr>
            </w:pPr>
            <w:r>
              <w:rPr>
                <w:rFonts w:ascii="Arial" w:hAnsi="Arial" w:cs="Arial"/>
                <w:b/>
              </w:rPr>
              <w:t>1</w:t>
            </w:r>
          </w:p>
        </w:tc>
        <w:tc>
          <w:tcPr>
            <w:tcW w:w="498" w:type="dxa"/>
            <w:shd w:val="clear" w:color="auto" w:fill="00B050"/>
            <w:vAlign w:val="center"/>
          </w:tcPr>
          <w:p w:rsidR="00062FD9" w:rsidRDefault="00062FD9" w:rsidP="00350609">
            <w:pPr>
              <w:jc w:val="center"/>
              <w:rPr>
                <w:rFonts w:ascii="Arial" w:hAnsi="Arial" w:cs="Arial"/>
                <w:b/>
              </w:rPr>
            </w:pPr>
            <w:r>
              <w:rPr>
                <w:rFonts w:ascii="Arial" w:hAnsi="Arial" w:cs="Arial"/>
                <w:b/>
              </w:rPr>
              <w:t>3</w:t>
            </w:r>
          </w:p>
        </w:tc>
      </w:tr>
      <w:tr w:rsidR="003C7B0D" w:rsidRPr="00DC30B6" w:rsidTr="003C7B0D">
        <w:tc>
          <w:tcPr>
            <w:tcW w:w="567" w:type="dxa"/>
          </w:tcPr>
          <w:p w:rsidR="003C7B0D" w:rsidRDefault="003C7B0D">
            <w:pPr>
              <w:rPr>
                <w:rFonts w:ascii="Arial" w:hAnsi="Arial" w:cs="Arial"/>
              </w:rPr>
            </w:pPr>
            <w:r>
              <w:rPr>
                <w:rFonts w:ascii="Arial" w:hAnsi="Arial" w:cs="Arial"/>
              </w:rPr>
              <w:t>6</w:t>
            </w:r>
          </w:p>
        </w:tc>
        <w:tc>
          <w:tcPr>
            <w:tcW w:w="2411" w:type="dxa"/>
          </w:tcPr>
          <w:p w:rsidR="003C7B0D" w:rsidRDefault="003C7B0D" w:rsidP="002F142E">
            <w:pPr>
              <w:keepNext/>
              <w:outlineLvl w:val="1"/>
              <w:rPr>
                <w:rFonts w:ascii="Arial" w:hAnsi="Arial" w:cs="Arial"/>
                <w:b/>
              </w:rPr>
            </w:pPr>
            <w:r>
              <w:rPr>
                <w:rFonts w:ascii="Arial" w:hAnsi="Arial" w:cs="Arial"/>
                <w:b/>
              </w:rPr>
              <w:t>Risk of transmission of COVID 19 through contact with litter and rubbish on site</w:t>
            </w:r>
          </w:p>
        </w:tc>
        <w:tc>
          <w:tcPr>
            <w:tcW w:w="1927" w:type="dxa"/>
          </w:tcPr>
          <w:p w:rsidR="003C7B0D" w:rsidRDefault="003C7B0D" w:rsidP="003C7B0D">
            <w:pPr>
              <w:rPr>
                <w:rFonts w:ascii="Arial" w:hAnsi="Arial" w:cs="Arial"/>
              </w:rPr>
            </w:pPr>
            <w:r w:rsidRPr="003C7B0D">
              <w:rPr>
                <w:rFonts w:ascii="Arial" w:hAnsi="Arial" w:cs="Arial"/>
              </w:rPr>
              <w:t>General public, children and employees</w:t>
            </w:r>
          </w:p>
          <w:p w:rsidR="003C7B0D" w:rsidRDefault="003C7B0D" w:rsidP="003C7B0D">
            <w:pPr>
              <w:rPr>
                <w:rFonts w:ascii="Arial" w:hAnsi="Arial" w:cs="Arial"/>
              </w:rPr>
            </w:pPr>
          </w:p>
          <w:p w:rsidR="003C7B0D" w:rsidRPr="003C7B0D" w:rsidRDefault="003C7B0D" w:rsidP="003C7B0D">
            <w:pPr>
              <w:rPr>
                <w:rFonts w:ascii="Arial" w:hAnsi="Arial" w:cs="Arial"/>
              </w:rPr>
            </w:pPr>
            <w:r>
              <w:rPr>
                <w:rFonts w:ascii="Arial" w:hAnsi="Arial" w:cs="Arial"/>
              </w:rPr>
              <w:t xml:space="preserve">There is a small risk that the virus could be picked up from other </w:t>
            </w:r>
            <w:proofErr w:type="spellStart"/>
            <w:r>
              <w:rPr>
                <w:rFonts w:ascii="Arial" w:hAnsi="Arial" w:cs="Arial"/>
              </w:rPr>
              <w:t>peoples</w:t>
            </w:r>
            <w:proofErr w:type="spellEnd"/>
            <w:r>
              <w:rPr>
                <w:rFonts w:ascii="Arial" w:hAnsi="Arial" w:cs="Arial"/>
              </w:rPr>
              <w:t xml:space="preserve"> litter left on site</w:t>
            </w:r>
          </w:p>
          <w:p w:rsidR="003C7B0D" w:rsidRDefault="003C7B0D" w:rsidP="003C7B0D">
            <w:pPr>
              <w:rPr>
                <w:rFonts w:ascii="Arial" w:hAnsi="Arial" w:cs="Arial"/>
                <w:b/>
              </w:rPr>
            </w:pPr>
          </w:p>
        </w:tc>
        <w:tc>
          <w:tcPr>
            <w:tcW w:w="498" w:type="dxa"/>
            <w:vAlign w:val="center"/>
          </w:tcPr>
          <w:p w:rsidR="003C7B0D" w:rsidRDefault="003C7B0D" w:rsidP="00350609">
            <w:pPr>
              <w:jc w:val="center"/>
              <w:rPr>
                <w:rFonts w:ascii="Arial" w:hAnsi="Arial" w:cs="Arial"/>
                <w:b/>
              </w:rPr>
            </w:pPr>
            <w:r>
              <w:rPr>
                <w:rFonts w:ascii="Arial" w:hAnsi="Arial" w:cs="Arial"/>
                <w:b/>
              </w:rPr>
              <w:t>3</w:t>
            </w:r>
          </w:p>
        </w:tc>
        <w:tc>
          <w:tcPr>
            <w:tcW w:w="498" w:type="dxa"/>
            <w:vAlign w:val="center"/>
          </w:tcPr>
          <w:p w:rsidR="003C7B0D" w:rsidRDefault="003C7B0D" w:rsidP="00350609">
            <w:pPr>
              <w:jc w:val="center"/>
              <w:rPr>
                <w:rFonts w:ascii="Arial" w:hAnsi="Arial" w:cs="Arial"/>
                <w:b/>
              </w:rPr>
            </w:pPr>
            <w:r>
              <w:rPr>
                <w:rFonts w:ascii="Arial" w:hAnsi="Arial" w:cs="Arial"/>
                <w:b/>
              </w:rPr>
              <w:t>3</w:t>
            </w:r>
          </w:p>
        </w:tc>
        <w:tc>
          <w:tcPr>
            <w:tcW w:w="498" w:type="dxa"/>
            <w:shd w:val="clear" w:color="auto" w:fill="FFFF00"/>
            <w:vAlign w:val="center"/>
          </w:tcPr>
          <w:p w:rsidR="003C7B0D" w:rsidRDefault="003C7B0D" w:rsidP="00350609">
            <w:pPr>
              <w:jc w:val="center"/>
              <w:rPr>
                <w:rFonts w:ascii="Arial" w:hAnsi="Arial" w:cs="Arial"/>
                <w:b/>
              </w:rPr>
            </w:pPr>
            <w:r>
              <w:rPr>
                <w:rFonts w:ascii="Arial" w:hAnsi="Arial" w:cs="Arial"/>
                <w:b/>
              </w:rPr>
              <w:t>9</w:t>
            </w:r>
          </w:p>
        </w:tc>
        <w:tc>
          <w:tcPr>
            <w:tcW w:w="4844" w:type="dxa"/>
          </w:tcPr>
          <w:p w:rsidR="003C7B0D" w:rsidRDefault="003C7B0D" w:rsidP="00EA22E6">
            <w:pPr>
              <w:rPr>
                <w:rFonts w:ascii="Arial" w:hAnsi="Arial" w:cs="Arial"/>
              </w:rPr>
            </w:pPr>
            <w:r>
              <w:rPr>
                <w:rFonts w:ascii="Arial" w:hAnsi="Arial" w:cs="Arial"/>
              </w:rPr>
              <w:t xml:space="preserve">All play area sites will be litter picked regularly. All litter bins in play areas will be emptied regularly. </w:t>
            </w:r>
          </w:p>
        </w:tc>
        <w:tc>
          <w:tcPr>
            <w:tcW w:w="2098" w:type="dxa"/>
          </w:tcPr>
          <w:p w:rsidR="003C7B0D" w:rsidRDefault="003C7B0D" w:rsidP="00062FD9">
            <w:pPr>
              <w:rPr>
                <w:rFonts w:ascii="Arial" w:hAnsi="Arial" w:cs="Arial"/>
              </w:rPr>
            </w:pPr>
            <w:r>
              <w:rPr>
                <w:rFonts w:ascii="Arial" w:hAnsi="Arial" w:cs="Arial"/>
              </w:rPr>
              <w:t>To be monitored by contractors and Specialist Advisors</w:t>
            </w:r>
          </w:p>
        </w:tc>
        <w:tc>
          <w:tcPr>
            <w:tcW w:w="556" w:type="dxa"/>
            <w:vAlign w:val="center"/>
          </w:tcPr>
          <w:p w:rsidR="003C7B0D" w:rsidRDefault="003C7B0D" w:rsidP="00350609">
            <w:pPr>
              <w:jc w:val="center"/>
              <w:rPr>
                <w:rFonts w:ascii="Arial" w:hAnsi="Arial" w:cs="Arial"/>
                <w:b/>
              </w:rPr>
            </w:pPr>
            <w:r>
              <w:rPr>
                <w:rFonts w:ascii="Arial" w:hAnsi="Arial" w:cs="Arial"/>
                <w:b/>
              </w:rPr>
              <w:t>1</w:t>
            </w:r>
          </w:p>
        </w:tc>
        <w:tc>
          <w:tcPr>
            <w:tcW w:w="522" w:type="dxa"/>
            <w:vAlign w:val="center"/>
          </w:tcPr>
          <w:p w:rsidR="003C7B0D" w:rsidRDefault="003C7B0D" w:rsidP="00350609">
            <w:pPr>
              <w:jc w:val="center"/>
              <w:rPr>
                <w:rFonts w:ascii="Arial" w:hAnsi="Arial" w:cs="Arial"/>
                <w:b/>
              </w:rPr>
            </w:pPr>
            <w:r>
              <w:rPr>
                <w:rFonts w:ascii="Arial" w:hAnsi="Arial" w:cs="Arial"/>
                <w:b/>
              </w:rPr>
              <w:t>1</w:t>
            </w:r>
          </w:p>
        </w:tc>
        <w:tc>
          <w:tcPr>
            <w:tcW w:w="498" w:type="dxa"/>
            <w:shd w:val="clear" w:color="auto" w:fill="00B050"/>
            <w:vAlign w:val="center"/>
          </w:tcPr>
          <w:p w:rsidR="003C7B0D" w:rsidRDefault="003C7B0D" w:rsidP="00350609">
            <w:pPr>
              <w:jc w:val="center"/>
              <w:rPr>
                <w:rFonts w:ascii="Arial" w:hAnsi="Arial" w:cs="Arial"/>
                <w:b/>
              </w:rPr>
            </w:pPr>
            <w:r>
              <w:rPr>
                <w:rFonts w:ascii="Arial" w:hAnsi="Arial" w:cs="Arial"/>
                <w:b/>
              </w:rPr>
              <w:t>3</w:t>
            </w:r>
          </w:p>
        </w:tc>
      </w:tr>
    </w:tbl>
    <w:p w:rsidR="005513B2" w:rsidRDefault="005513B2"/>
    <w:p w:rsidR="005513B2" w:rsidRDefault="005513B2"/>
    <w:sectPr w:rsidR="005513B2" w:rsidSect="003B1F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26.25pt;height:10.7pt;visibility:visible;mso-wrap-style:square" o:bullet="t">
        <v:imagedata r:id="rId1" o:title=""/>
      </v:shape>
    </w:pict>
  </w:numPicBullet>
  <w:numPicBullet w:numPicBulletId="1">
    <w:pict>
      <v:shape id="Picture 7" o:spid="_x0000_i1027" type="#_x0000_t75" style="width:12.65pt;height:11.7pt;visibility:visible;mso-wrap-style:square" o:bullet="t">
        <v:imagedata r:id="rId2" o:title=""/>
      </v:shape>
    </w:pict>
  </w:numPicBullet>
  <w:numPicBullet w:numPicBulletId="2">
    <w:pict>
      <v:shape id="Picture 8" o:spid="_x0000_i1028" type="#_x0000_t75" style="width:12.65pt;height:11.7pt;visibility:visible;mso-wrap-style:square" o:bullet="t">
        <v:imagedata r:id="rId3" o:title=""/>
      </v:shape>
    </w:pict>
  </w:numPicBullet>
  <w:abstractNum w:abstractNumId="0">
    <w:nsid w:val="21987137"/>
    <w:multiLevelType w:val="hybridMultilevel"/>
    <w:tmpl w:val="A8FC7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D1D58"/>
    <w:multiLevelType w:val="hybridMultilevel"/>
    <w:tmpl w:val="E93665A8"/>
    <w:lvl w:ilvl="0" w:tplc="AE5ED7A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C05A5E"/>
    <w:multiLevelType w:val="hybridMultilevel"/>
    <w:tmpl w:val="186AF7E8"/>
    <w:lvl w:ilvl="0" w:tplc="0090F3D8">
      <w:start w:val="1"/>
      <w:numFmt w:val="bullet"/>
      <w:lvlText w:val=""/>
      <w:lvlPicBulletId w:val="1"/>
      <w:lvlJc w:val="left"/>
      <w:pPr>
        <w:tabs>
          <w:tab w:val="num" w:pos="720"/>
        </w:tabs>
        <w:ind w:left="720" w:hanging="360"/>
      </w:pPr>
      <w:rPr>
        <w:rFonts w:ascii="Symbol" w:hAnsi="Symbol" w:hint="default"/>
      </w:rPr>
    </w:lvl>
    <w:lvl w:ilvl="1" w:tplc="6F7C845A" w:tentative="1">
      <w:start w:val="1"/>
      <w:numFmt w:val="bullet"/>
      <w:lvlText w:val=""/>
      <w:lvlJc w:val="left"/>
      <w:pPr>
        <w:tabs>
          <w:tab w:val="num" w:pos="1440"/>
        </w:tabs>
        <w:ind w:left="1440" w:hanging="360"/>
      </w:pPr>
      <w:rPr>
        <w:rFonts w:ascii="Symbol" w:hAnsi="Symbol" w:hint="default"/>
      </w:rPr>
    </w:lvl>
    <w:lvl w:ilvl="2" w:tplc="DE74BC0E" w:tentative="1">
      <w:start w:val="1"/>
      <w:numFmt w:val="bullet"/>
      <w:lvlText w:val=""/>
      <w:lvlJc w:val="left"/>
      <w:pPr>
        <w:tabs>
          <w:tab w:val="num" w:pos="2160"/>
        </w:tabs>
        <w:ind w:left="2160" w:hanging="360"/>
      </w:pPr>
      <w:rPr>
        <w:rFonts w:ascii="Symbol" w:hAnsi="Symbol" w:hint="default"/>
      </w:rPr>
    </w:lvl>
    <w:lvl w:ilvl="3" w:tplc="F4B453AA" w:tentative="1">
      <w:start w:val="1"/>
      <w:numFmt w:val="bullet"/>
      <w:lvlText w:val=""/>
      <w:lvlJc w:val="left"/>
      <w:pPr>
        <w:tabs>
          <w:tab w:val="num" w:pos="2880"/>
        </w:tabs>
        <w:ind w:left="2880" w:hanging="360"/>
      </w:pPr>
      <w:rPr>
        <w:rFonts w:ascii="Symbol" w:hAnsi="Symbol" w:hint="default"/>
      </w:rPr>
    </w:lvl>
    <w:lvl w:ilvl="4" w:tplc="38B00980" w:tentative="1">
      <w:start w:val="1"/>
      <w:numFmt w:val="bullet"/>
      <w:lvlText w:val=""/>
      <w:lvlJc w:val="left"/>
      <w:pPr>
        <w:tabs>
          <w:tab w:val="num" w:pos="3600"/>
        </w:tabs>
        <w:ind w:left="3600" w:hanging="360"/>
      </w:pPr>
      <w:rPr>
        <w:rFonts w:ascii="Symbol" w:hAnsi="Symbol" w:hint="default"/>
      </w:rPr>
    </w:lvl>
    <w:lvl w:ilvl="5" w:tplc="E966A4F8" w:tentative="1">
      <w:start w:val="1"/>
      <w:numFmt w:val="bullet"/>
      <w:lvlText w:val=""/>
      <w:lvlJc w:val="left"/>
      <w:pPr>
        <w:tabs>
          <w:tab w:val="num" w:pos="4320"/>
        </w:tabs>
        <w:ind w:left="4320" w:hanging="360"/>
      </w:pPr>
      <w:rPr>
        <w:rFonts w:ascii="Symbol" w:hAnsi="Symbol" w:hint="default"/>
      </w:rPr>
    </w:lvl>
    <w:lvl w:ilvl="6" w:tplc="2CC4A4D2" w:tentative="1">
      <w:start w:val="1"/>
      <w:numFmt w:val="bullet"/>
      <w:lvlText w:val=""/>
      <w:lvlJc w:val="left"/>
      <w:pPr>
        <w:tabs>
          <w:tab w:val="num" w:pos="5040"/>
        </w:tabs>
        <w:ind w:left="5040" w:hanging="360"/>
      </w:pPr>
      <w:rPr>
        <w:rFonts w:ascii="Symbol" w:hAnsi="Symbol" w:hint="default"/>
      </w:rPr>
    </w:lvl>
    <w:lvl w:ilvl="7" w:tplc="B4D27C0E" w:tentative="1">
      <w:start w:val="1"/>
      <w:numFmt w:val="bullet"/>
      <w:lvlText w:val=""/>
      <w:lvlJc w:val="left"/>
      <w:pPr>
        <w:tabs>
          <w:tab w:val="num" w:pos="5760"/>
        </w:tabs>
        <w:ind w:left="5760" w:hanging="360"/>
      </w:pPr>
      <w:rPr>
        <w:rFonts w:ascii="Symbol" w:hAnsi="Symbol" w:hint="default"/>
      </w:rPr>
    </w:lvl>
    <w:lvl w:ilvl="8" w:tplc="87DEDDAA" w:tentative="1">
      <w:start w:val="1"/>
      <w:numFmt w:val="bullet"/>
      <w:lvlText w:val=""/>
      <w:lvlJc w:val="left"/>
      <w:pPr>
        <w:tabs>
          <w:tab w:val="num" w:pos="6480"/>
        </w:tabs>
        <w:ind w:left="6480" w:hanging="360"/>
      </w:pPr>
      <w:rPr>
        <w:rFonts w:ascii="Symbol" w:hAnsi="Symbol" w:hint="default"/>
      </w:rPr>
    </w:lvl>
  </w:abstractNum>
  <w:abstractNum w:abstractNumId="3">
    <w:nsid w:val="358F6366"/>
    <w:multiLevelType w:val="hybridMultilevel"/>
    <w:tmpl w:val="C9569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F978DB"/>
    <w:multiLevelType w:val="hybridMultilevel"/>
    <w:tmpl w:val="CAA4A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775004"/>
    <w:multiLevelType w:val="multilevel"/>
    <w:tmpl w:val="DA22E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9E7776B"/>
    <w:multiLevelType w:val="hybridMultilevel"/>
    <w:tmpl w:val="0E3EC99A"/>
    <w:lvl w:ilvl="0" w:tplc="C2002F40">
      <w:start w:val="1"/>
      <w:numFmt w:val="bullet"/>
      <w:lvlText w:val=""/>
      <w:lvlPicBulletId w:val="0"/>
      <w:lvlJc w:val="left"/>
      <w:pPr>
        <w:tabs>
          <w:tab w:val="num" w:pos="720"/>
        </w:tabs>
        <w:ind w:left="720" w:hanging="360"/>
      </w:pPr>
      <w:rPr>
        <w:rFonts w:ascii="Symbol" w:hAnsi="Symbol" w:hint="default"/>
      </w:rPr>
    </w:lvl>
    <w:lvl w:ilvl="1" w:tplc="2036424C" w:tentative="1">
      <w:start w:val="1"/>
      <w:numFmt w:val="bullet"/>
      <w:lvlText w:val=""/>
      <w:lvlJc w:val="left"/>
      <w:pPr>
        <w:tabs>
          <w:tab w:val="num" w:pos="1440"/>
        </w:tabs>
        <w:ind w:left="1440" w:hanging="360"/>
      </w:pPr>
      <w:rPr>
        <w:rFonts w:ascii="Symbol" w:hAnsi="Symbol" w:hint="default"/>
      </w:rPr>
    </w:lvl>
    <w:lvl w:ilvl="2" w:tplc="BDDC39F0" w:tentative="1">
      <w:start w:val="1"/>
      <w:numFmt w:val="bullet"/>
      <w:lvlText w:val=""/>
      <w:lvlJc w:val="left"/>
      <w:pPr>
        <w:tabs>
          <w:tab w:val="num" w:pos="2160"/>
        </w:tabs>
        <w:ind w:left="2160" w:hanging="360"/>
      </w:pPr>
      <w:rPr>
        <w:rFonts w:ascii="Symbol" w:hAnsi="Symbol" w:hint="default"/>
      </w:rPr>
    </w:lvl>
    <w:lvl w:ilvl="3" w:tplc="0A0602BC" w:tentative="1">
      <w:start w:val="1"/>
      <w:numFmt w:val="bullet"/>
      <w:lvlText w:val=""/>
      <w:lvlJc w:val="left"/>
      <w:pPr>
        <w:tabs>
          <w:tab w:val="num" w:pos="2880"/>
        </w:tabs>
        <w:ind w:left="2880" w:hanging="360"/>
      </w:pPr>
      <w:rPr>
        <w:rFonts w:ascii="Symbol" w:hAnsi="Symbol" w:hint="default"/>
      </w:rPr>
    </w:lvl>
    <w:lvl w:ilvl="4" w:tplc="3252DF7C" w:tentative="1">
      <w:start w:val="1"/>
      <w:numFmt w:val="bullet"/>
      <w:lvlText w:val=""/>
      <w:lvlJc w:val="left"/>
      <w:pPr>
        <w:tabs>
          <w:tab w:val="num" w:pos="3600"/>
        </w:tabs>
        <w:ind w:left="3600" w:hanging="360"/>
      </w:pPr>
      <w:rPr>
        <w:rFonts w:ascii="Symbol" w:hAnsi="Symbol" w:hint="default"/>
      </w:rPr>
    </w:lvl>
    <w:lvl w:ilvl="5" w:tplc="4BE8862A" w:tentative="1">
      <w:start w:val="1"/>
      <w:numFmt w:val="bullet"/>
      <w:lvlText w:val=""/>
      <w:lvlJc w:val="left"/>
      <w:pPr>
        <w:tabs>
          <w:tab w:val="num" w:pos="4320"/>
        </w:tabs>
        <w:ind w:left="4320" w:hanging="360"/>
      </w:pPr>
      <w:rPr>
        <w:rFonts w:ascii="Symbol" w:hAnsi="Symbol" w:hint="default"/>
      </w:rPr>
    </w:lvl>
    <w:lvl w:ilvl="6" w:tplc="7A487FF0" w:tentative="1">
      <w:start w:val="1"/>
      <w:numFmt w:val="bullet"/>
      <w:lvlText w:val=""/>
      <w:lvlJc w:val="left"/>
      <w:pPr>
        <w:tabs>
          <w:tab w:val="num" w:pos="5040"/>
        </w:tabs>
        <w:ind w:left="5040" w:hanging="360"/>
      </w:pPr>
      <w:rPr>
        <w:rFonts w:ascii="Symbol" w:hAnsi="Symbol" w:hint="default"/>
      </w:rPr>
    </w:lvl>
    <w:lvl w:ilvl="7" w:tplc="83501C48" w:tentative="1">
      <w:start w:val="1"/>
      <w:numFmt w:val="bullet"/>
      <w:lvlText w:val=""/>
      <w:lvlJc w:val="left"/>
      <w:pPr>
        <w:tabs>
          <w:tab w:val="num" w:pos="5760"/>
        </w:tabs>
        <w:ind w:left="5760" w:hanging="360"/>
      </w:pPr>
      <w:rPr>
        <w:rFonts w:ascii="Symbol" w:hAnsi="Symbol" w:hint="default"/>
      </w:rPr>
    </w:lvl>
    <w:lvl w:ilvl="8" w:tplc="4C1A145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28"/>
    <w:rsid w:val="00062FD9"/>
    <w:rsid w:val="000B2F01"/>
    <w:rsid w:val="000E4055"/>
    <w:rsid w:val="00190624"/>
    <w:rsid w:val="001D1EF0"/>
    <w:rsid w:val="00211BB0"/>
    <w:rsid w:val="00267051"/>
    <w:rsid w:val="0028690C"/>
    <w:rsid w:val="00295960"/>
    <w:rsid w:val="00296251"/>
    <w:rsid w:val="002F142E"/>
    <w:rsid w:val="00321FEF"/>
    <w:rsid w:val="00392C61"/>
    <w:rsid w:val="003B1F28"/>
    <w:rsid w:val="003C368C"/>
    <w:rsid w:val="003C7B0D"/>
    <w:rsid w:val="003E6DD1"/>
    <w:rsid w:val="003F46F2"/>
    <w:rsid w:val="00420D12"/>
    <w:rsid w:val="004A129A"/>
    <w:rsid w:val="004F5747"/>
    <w:rsid w:val="005513B2"/>
    <w:rsid w:val="00592A43"/>
    <w:rsid w:val="005B1138"/>
    <w:rsid w:val="005D4510"/>
    <w:rsid w:val="00714EEA"/>
    <w:rsid w:val="00746CF6"/>
    <w:rsid w:val="007B6E14"/>
    <w:rsid w:val="00885B4E"/>
    <w:rsid w:val="008975B8"/>
    <w:rsid w:val="008C4FC0"/>
    <w:rsid w:val="00934BE1"/>
    <w:rsid w:val="009366AB"/>
    <w:rsid w:val="00AD0B4D"/>
    <w:rsid w:val="00AE71FE"/>
    <w:rsid w:val="00D71F4A"/>
    <w:rsid w:val="00DC30B6"/>
    <w:rsid w:val="00E35002"/>
    <w:rsid w:val="00E36F32"/>
    <w:rsid w:val="00E6104A"/>
    <w:rsid w:val="00E7664F"/>
    <w:rsid w:val="00E8464B"/>
    <w:rsid w:val="00EA22E6"/>
    <w:rsid w:val="00FD0560"/>
    <w:rsid w:val="00FD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EEA"/>
    <w:rPr>
      <w:rFonts w:ascii="Tahoma" w:hAnsi="Tahoma" w:cs="Tahoma"/>
      <w:sz w:val="16"/>
      <w:szCs w:val="16"/>
    </w:rPr>
  </w:style>
  <w:style w:type="paragraph" w:styleId="ListParagraph">
    <w:name w:val="List Paragraph"/>
    <w:basedOn w:val="Normal"/>
    <w:uiPriority w:val="34"/>
    <w:qFormat/>
    <w:rsid w:val="00714EEA"/>
    <w:pPr>
      <w:ind w:left="720"/>
      <w:contextualSpacing/>
    </w:pPr>
  </w:style>
  <w:style w:type="character" w:styleId="Hyperlink">
    <w:name w:val="Hyperlink"/>
    <w:basedOn w:val="DefaultParagraphFont"/>
    <w:uiPriority w:val="99"/>
    <w:unhideWhenUsed/>
    <w:rsid w:val="004A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EEA"/>
    <w:rPr>
      <w:rFonts w:ascii="Tahoma" w:hAnsi="Tahoma" w:cs="Tahoma"/>
      <w:sz w:val="16"/>
      <w:szCs w:val="16"/>
    </w:rPr>
  </w:style>
  <w:style w:type="paragraph" w:styleId="ListParagraph">
    <w:name w:val="List Paragraph"/>
    <w:basedOn w:val="Normal"/>
    <w:uiPriority w:val="34"/>
    <w:qFormat/>
    <w:rsid w:val="00714EEA"/>
    <w:pPr>
      <w:ind w:left="720"/>
      <w:contextualSpacing/>
    </w:pPr>
  </w:style>
  <w:style w:type="character" w:styleId="Hyperlink">
    <w:name w:val="Hyperlink"/>
    <w:basedOn w:val="DefaultParagraphFont"/>
    <w:uiPriority w:val="99"/>
    <w:unhideWhenUsed/>
    <w:rsid w:val="004A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46FF-6E6B-4DC2-9974-DCB9E90E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Holloway, Becky</dc:creator>
  <cp:lastModifiedBy>Frost, Andy</cp:lastModifiedBy>
  <cp:revision>9</cp:revision>
  <dcterms:created xsi:type="dcterms:W3CDTF">2020-07-02T08:38:00Z</dcterms:created>
  <dcterms:modified xsi:type="dcterms:W3CDTF">2020-07-03T08:32:00Z</dcterms:modified>
</cp:coreProperties>
</file>