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CE287" w14:textId="086E185B" w:rsidR="00183290" w:rsidRPr="00442D81" w:rsidRDefault="00D67B43" w:rsidP="00D67B43">
      <w:pPr>
        <w:ind w:left="-284" w:right="-188"/>
        <w:jc w:val="center"/>
        <w:rPr>
          <w:rFonts w:ascii="Arial" w:hAnsi="Arial" w:cs="Arial"/>
          <w:sz w:val="24"/>
        </w:rPr>
      </w:pPr>
      <w:r w:rsidRPr="00442D81">
        <w:rPr>
          <w:rFonts w:ascii="Arial" w:hAnsi="Arial" w:cs="Arial"/>
          <w:noProof/>
          <w:sz w:val="24"/>
          <w:lang w:eastAsia="en-GB"/>
        </w:rPr>
        <w:drawing>
          <wp:anchor distT="0" distB="0" distL="114300" distR="114300" simplePos="0" relativeHeight="251658240" behindDoc="0" locked="0" layoutInCell="1" allowOverlap="1" wp14:anchorId="5575CCB9" wp14:editId="02A90C24">
            <wp:simplePos x="0" y="0"/>
            <wp:positionH relativeFrom="margin">
              <wp:posOffset>2057400</wp:posOffset>
            </wp:positionH>
            <wp:positionV relativeFrom="paragraph">
              <wp:posOffset>-407670</wp:posOffset>
            </wp:positionV>
            <wp:extent cx="1546860" cy="11601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mp;W Cres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6860" cy="1160145"/>
                    </a:xfrm>
                    <a:prstGeom prst="rect">
                      <a:avLst/>
                    </a:prstGeom>
                  </pic:spPr>
                </pic:pic>
              </a:graphicData>
            </a:graphic>
            <wp14:sizeRelH relativeFrom="page">
              <wp14:pctWidth>0</wp14:pctWidth>
            </wp14:sizeRelH>
            <wp14:sizeRelV relativeFrom="page">
              <wp14:pctHeight>0</wp14:pctHeight>
            </wp14:sizeRelV>
          </wp:anchor>
        </w:drawing>
      </w:r>
    </w:p>
    <w:p w14:paraId="2ACB1BB4" w14:textId="77777777" w:rsidR="007D7FF4" w:rsidRPr="00442D81" w:rsidRDefault="007D7FF4" w:rsidP="00D67B43">
      <w:pPr>
        <w:ind w:left="-284" w:right="-188"/>
        <w:jc w:val="center"/>
        <w:rPr>
          <w:rFonts w:ascii="Arial" w:hAnsi="Arial" w:cs="Arial"/>
          <w:b/>
          <w:sz w:val="24"/>
        </w:rPr>
      </w:pPr>
    </w:p>
    <w:p w14:paraId="4CF286E1" w14:textId="77777777" w:rsidR="007D7FF4" w:rsidRPr="00442D81" w:rsidRDefault="007D7FF4" w:rsidP="00D67B43">
      <w:pPr>
        <w:ind w:left="-284" w:right="-188"/>
        <w:jc w:val="center"/>
        <w:rPr>
          <w:rFonts w:ascii="Arial" w:hAnsi="Arial" w:cs="Arial"/>
          <w:b/>
          <w:sz w:val="24"/>
        </w:rPr>
      </w:pPr>
    </w:p>
    <w:p w14:paraId="0F2D5250" w14:textId="1C4FF906" w:rsidR="00D67B43" w:rsidRPr="00442D81" w:rsidRDefault="00D67B43" w:rsidP="00D67B43">
      <w:pPr>
        <w:ind w:left="-284" w:right="-188"/>
        <w:jc w:val="center"/>
        <w:rPr>
          <w:rFonts w:ascii="Arial" w:hAnsi="Arial" w:cs="Arial"/>
          <w:b/>
          <w:sz w:val="28"/>
          <w:szCs w:val="24"/>
        </w:rPr>
      </w:pPr>
      <w:r w:rsidRPr="00442D81">
        <w:rPr>
          <w:rFonts w:ascii="Arial" w:hAnsi="Arial" w:cs="Arial"/>
          <w:b/>
          <w:sz w:val="28"/>
          <w:szCs w:val="24"/>
        </w:rPr>
        <w:t>Document Retention Policy</w:t>
      </w:r>
    </w:p>
    <w:p w14:paraId="58BB821B" w14:textId="77777777" w:rsidR="00D67B43" w:rsidRPr="00442D81" w:rsidRDefault="00D67B43" w:rsidP="004929A9">
      <w:pPr>
        <w:pStyle w:val="ListParagraph"/>
        <w:numPr>
          <w:ilvl w:val="0"/>
          <w:numId w:val="1"/>
        </w:numPr>
        <w:ind w:right="-188"/>
        <w:rPr>
          <w:rFonts w:ascii="Arial" w:hAnsi="Arial" w:cs="Arial"/>
          <w:b/>
          <w:sz w:val="24"/>
        </w:rPr>
      </w:pPr>
      <w:r w:rsidRPr="00442D81">
        <w:rPr>
          <w:rFonts w:ascii="Arial" w:hAnsi="Arial" w:cs="Arial"/>
          <w:b/>
          <w:sz w:val="24"/>
        </w:rPr>
        <w:t>I</w:t>
      </w:r>
      <w:r w:rsidR="004929A9" w:rsidRPr="00442D81">
        <w:rPr>
          <w:rFonts w:ascii="Arial" w:hAnsi="Arial" w:cs="Arial"/>
          <w:b/>
          <w:sz w:val="24"/>
        </w:rPr>
        <w:t>ntroduction</w:t>
      </w:r>
    </w:p>
    <w:p w14:paraId="2C7B24BF" w14:textId="77777777" w:rsidR="00D67B43" w:rsidRPr="00442D81" w:rsidRDefault="00D67B43" w:rsidP="003E5F92">
      <w:pPr>
        <w:ind w:left="-284" w:right="-188"/>
        <w:jc w:val="both"/>
        <w:rPr>
          <w:rFonts w:ascii="Arial" w:hAnsi="Arial" w:cs="Arial"/>
          <w:sz w:val="24"/>
        </w:rPr>
      </w:pPr>
      <w:r w:rsidRPr="00442D81">
        <w:rPr>
          <w:rFonts w:ascii="Arial" w:hAnsi="Arial" w:cs="Arial"/>
          <w:sz w:val="24"/>
        </w:rPr>
        <w:t xml:space="preserve">The purpose of this </w:t>
      </w:r>
      <w:r w:rsidR="007D7FF4" w:rsidRPr="00442D81">
        <w:rPr>
          <w:rFonts w:ascii="Arial" w:hAnsi="Arial" w:cs="Arial"/>
          <w:sz w:val="24"/>
        </w:rPr>
        <w:t>document</w:t>
      </w:r>
      <w:r w:rsidRPr="00442D81">
        <w:rPr>
          <w:rFonts w:ascii="Arial" w:hAnsi="Arial" w:cs="Arial"/>
          <w:sz w:val="24"/>
        </w:rPr>
        <w:t xml:space="preserve"> is to provide a corporate policy framework</w:t>
      </w:r>
      <w:r w:rsidR="003E5F92" w:rsidRPr="00442D81">
        <w:rPr>
          <w:rFonts w:ascii="Arial" w:hAnsi="Arial" w:cs="Arial"/>
          <w:sz w:val="24"/>
        </w:rPr>
        <w:t xml:space="preserve"> to ensure that particular documents (or sets of documents) are dealt with in the correct manner; being retained and/or disposed of in the correct method and timescale.</w:t>
      </w:r>
    </w:p>
    <w:p w14:paraId="0B3D6C30" w14:textId="0C5F4D49" w:rsidR="003E5F92" w:rsidRPr="00442D81" w:rsidRDefault="003E5F92" w:rsidP="003E5F92">
      <w:pPr>
        <w:ind w:left="-284" w:right="-188"/>
        <w:jc w:val="both"/>
        <w:rPr>
          <w:rFonts w:ascii="Arial" w:hAnsi="Arial" w:cs="Arial"/>
          <w:sz w:val="24"/>
        </w:rPr>
      </w:pPr>
      <w:r w:rsidRPr="00442D81">
        <w:rPr>
          <w:rFonts w:ascii="Arial" w:hAnsi="Arial" w:cs="Arial"/>
          <w:sz w:val="24"/>
        </w:rPr>
        <w:t xml:space="preserve">This policy </w:t>
      </w:r>
      <w:r w:rsidR="007D7FF4" w:rsidRPr="00442D81">
        <w:rPr>
          <w:rFonts w:ascii="Arial" w:hAnsi="Arial" w:cs="Arial"/>
          <w:sz w:val="24"/>
        </w:rPr>
        <w:t xml:space="preserve">gives the </w:t>
      </w:r>
      <w:r w:rsidR="003B1472">
        <w:rPr>
          <w:rFonts w:ascii="Arial" w:hAnsi="Arial" w:cs="Arial"/>
          <w:sz w:val="24"/>
        </w:rPr>
        <w:t xml:space="preserve">Town </w:t>
      </w:r>
      <w:r w:rsidR="007D7FF4" w:rsidRPr="00442D81">
        <w:rPr>
          <w:rFonts w:ascii="Arial" w:hAnsi="Arial" w:cs="Arial"/>
          <w:sz w:val="24"/>
        </w:rPr>
        <w:t>Council a system for the management of paper and electronic records</w:t>
      </w:r>
      <w:r w:rsidRPr="00442D81">
        <w:rPr>
          <w:rFonts w:ascii="Arial" w:hAnsi="Arial" w:cs="Arial"/>
          <w:sz w:val="24"/>
        </w:rPr>
        <w:t>.</w:t>
      </w:r>
      <w:r w:rsidR="007D7FF4" w:rsidRPr="00442D81">
        <w:rPr>
          <w:rFonts w:ascii="Arial" w:hAnsi="Arial" w:cs="Arial"/>
          <w:sz w:val="24"/>
        </w:rPr>
        <w:t xml:space="preserve"> The Town Clerk is responsible for ensuring all </w:t>
      </w:r>
      <w:r w:rsidR="003B1472">
        <w:rPr>
          <w:rFonts w:ascii="Arial" w:hAnsi="Arial" w:cs="Arial"/>
          <w:sz w:val="24"/>
        </w:rPr>
        <w:t xml:space="preserve">Town </w:t>
      </w:r>
      <w:r w:rsidR="007D7FF4" w:rsidRPr="00442D81">
        <w:rPr>
          <w:rFonts w:ascii="Arial" w:hAnsi="Arial" w:cs="Arial"/>
          <w:sz w:val="24"/>
        </w:rPr>
        <w:t>Council documents are managed accordingly.</w:t>
      </w:r>
    </w:p>
    <w:p w14:paraId="4E6C14C6" w14:textId="3F249FFE" w:rsidR="003E5F92" w:rsidRPr="00442D81" w:rsidRDefault="003E5F92" w:rsidP="003E5F92">
      <w:pPr>
        <w:ind w:left="-284" w:right="-188"/>
        <w:jc w:val="both"/>
        <w:rPr>
          <w:rFonts w:ascii="Arial" w:hAnsi="Arial" w:cs="Arial"/>
          <w:sz w:val="24"/>
        </w:rPr>
      </w:pPr>
      <w:r w:rsidRPr="00442D81">
        <w:rPr>
          <w:rFonts w:ascii="Arial" w:hAnsi="Arial" w:cs="Arial"/>
          <w:sz w:val="24"/>
        </w:rPr>
        <w:t>This policy is based on the National Association of Local Council’s Legal Topic Note on Local Councils Documents and Records (legal topic note 40), therefore legal requirements and recommended practice within the sector.</w:t>
      </w:r>
    </w:p>
    <w:p w14:paraId="2365D7A2" w14:textId="77777777" w:rsidR="000E2A17" w:rsidRPr="00442D81" w:rsidRDefault="000E2A17" w:rsidP="003E5F92">
      <w:pPr>
        <w:ind w:left="-284" w:right="-188"/>
        <w:jc w:val="both"/>
        <w:rPr>
          <w:rFonts w:ascii="Arial" w:hAnsi="Arial" w:cs="Arial"/>
          <w:sz w:val="24"/>
        </w:rPr>
      </w:pPr>
      <w:r w:rsidRPr="00442D81">
        <w:rPr>
          <w:rFonts w:ascii="Arial" w:hAnsi="Arial" w:cs="Arial"/>
          <w:sz w:val="24"/>
        </w:rPr>
        <w:t xml:space="preserve">Where the policy refers to ‘documents’ this includes </w:t>
      </w:r>
      <w:r w:rsidR="007D7FF4" w:rsidRPr="00442D81">
        <w:rPr>
          <w:rFonts w:ascii="Arial" w:hAnsi="Arial" w:cs="Arial"/>
          <w:sz w:val="24"/>
        </w:rPr>
        <w:t>both paper and</w:t>
      </w:r>
      <w:r w:rsidRPr="00442D81">
        <w:rPr>
          <w:rFonts w:ascii="Arial" w:hAnsi="Arial" w:cs="Arial"/>
          <w:sz w:val="24"/>
        </w:rPr>
        <w:t xml:space="preserve"> electronic copies.</w:t>
      </w:r>
    </w:p>
    <w:p w14:paraId="150E2451" w14:textId="77777777" w:rsidR="00D67B43" w:rsidRPr="00442D81" w:rsidRDefault="00D67B43" w:rsidP="004929A9">
      <w:pPr>
        <w:pStyle w:val="ListParagraph"/>
        <w:numPr>
          <w:ilvl w:val="0"/>
          <w:numId w:val="1"/>
        </w:numPr>
        <w:ind w:right="-188"/>
        <w:rPr>
          <w:rFonts w:ascii="Arial" w:hAnsi="Arial" w:cs="Arial"/>
          <w:b/>
          <w:sz w:val="24"/>
        </w:rPr>
      </w:pPr>
      <w:r w:rsidRPr="00442D81">
        <w:rPr>
          <w:rFonts w:ascii="Arial" w:hAnsi="Arial" w:cs="Arial"/>
          <w:b/>
          <w:sz w:val="24"/>
        </w:rPr>
        <w:t>R</w:t>
      </w:r>
      <w:r w:rsidR="004929A9" w:rsidRPr="00442D81">
        <w:rPr>
          <w:rFonts w:ascii="Arial" w:hAnsi="Arial" w:cs="Arial"/>
          <w:b/>
          <w:sz w:val="24"/>
        </w:rPr>
        <w:t>etention</w:t>
      </w:r>
      <w:r w:rsidR="001742E5" w:rsidRPr="00442D81">
        <w:rPr>
          <w:rFonts w:ascii="Arial" w:hAnsi="Arial" w:cs="Arial"/>
          <w:b/>
          <w:sz w:val="24"/>
        </w:rPr>
        <w:t xml:space="preserve"> of Documents</w:t>
      </w:r>
    </w:p>
    <w:p w14:paraId="5A93EF52" w14:textId="77777777" w:rsidR="003E5F92" w:rsidRPr="00442D81" w:rsidRDefault="000E2A17" w:rsidP="00055E04">
      <w:pPr>
        <w:ind w:left="-284" w:right="-188"/>
        <w:jc w:val="both"/>
        <w:rPr>
          <w:rFonts w:ascii="Arial" w:hAnsi="Arial" w:cs="Arial"/>
          <w:sz w:val="24"/>
        </w:rPr>
      </w:pPr>
      <w:r w:rsidRPr="00442D81">
        <w:rPr>
          <w:rFonts w:ascii="Arial" w:hAnsi="Arial" w:cs="Arial"/>
          <w:sz w:val="24"/>
        </w:rPr>
        <w:t>Certain important documents must be retained</w:t>
      </w:r>
      <w:r w:rsidR="00722494" w:rsidRPr="00442D81">
        <w:rPr>
          <w:rFonts w:ascii="Arial" w:hAnsi="Arial" w:cs="Arial"/>
          <w:sz w:val="24"/>
        </w:rPr>
        <w:t xml:space="preserve"> for clear reasons such as audit purposes, staff management, tax liabilities and the eventuality of legal disputes and legal proceedings.</w:t>
      </w:r>
    </w:p>
    <w:p w14:paraId="785109F5" w14:textId="6E8478E1" w:rsidR="00722494" w:rsidRPr="00442D81" w:rsidRDefault="00722494" w:rsidP="00055E04">
      <w:pPr>
        <w:ind w:left="-284" w:right="-188"/>
        <w:jc w:val="both"/>
        <w:rPr>
          <w:rFonts w:ascii="Arial" w:hAnsi="Arial" w:cs="Arial"/>
          <w:sz w:val="24"/>
        </w:rPr>
      </w:pPr>
      <w:r w:rsidRPr="00442D81">
        <w:rPr>
          <w:rFonts w:ascii="Arial" w:hAnsi="Arial" w:cs="Arial"/>
          <w:sz w:val="24"/>
        </w:rPr>
        <w:t>Subject to the above reasons for retaining documents, papers and records may be destroyed if they are no longer of use or relevant. If there is any doubt, the</w:t>
      </w:r>
      <w:r w:rsidR="00D6779D" w:rsidRPr="00442D81">
        <w:rPr>
          <w:rFonts w:ascii="Arial" w:hAnsi="Arial" w:cs="Arial"/>
          <w:sz w:val="24"/>
        </w:rPr>
        <w:t xml:space="preserve"> document will be retained until</w:t>
      </w:r>
      <w:r w:rsidRPr="00442D81">
        <w:rPr>
          <w:rFonts w:ascii="Arial" w:hAnsi="Arial" w:cs="Arial"/>
          <w:sz w:val="24"/>
        </w:rPr>
        <w:t xml:space="preserve"> proper advice has been sought</w:t>
      </w:r>
      <w:r w:rsidR="00332B58">
        <w:rPr>
          <w:rFonts w:ascii="Arial" w:hAnsi="Arial" w:cs="Arial"/>
          <w:sz w:val="24"/>
        </w:rPr>
        <w:t xml:space="preserve"> from the Town Council’s Proper Officer and designated Data Protection Officer (the HR &amp; Governance Manager).</w:t>
      </w:r>
    </w:p>
    <w:p w14:paraId="57F7EECB" w14:textId="2A437395" w:rsidR="00722494" w:rsidRPr="00442D81" w:rsidRDefault="00722494" w:rsidP="00055E04">
      <w:pPr>
        <w:ind w:left="-284" w:right="-188"/>
        <w:jc w:val="both"/>
        <w:rPr>
          <w:rFonts w:ascii="Arial" w:hAnsi="Arial" w:cs="Arial"/>
          <w:sz w:val="24"/>
        </w:rPr>
      </w:pPr>
      <w:r w:rsidRPr="00442D81">
        <w:rPr>
          <w:rFonts w:ascii="Arial" w:hAnsi="Arial" w:cs="Arial"/>
          <w:sz w:val="24"/>
        </w:rPr>
        <w:t xml:space="preserve">Attached at Appendix A </w:t>
      </w:r>
      <w:r w:rsidR="00D6779D" w:rsidRPr="00442D81">
        <w:rPr>
          <w:rFonts w:ascii="Arial" w:hAnsi="Arial" w:cs="Arial"/>
          <w:sz w:val="24"/>
        </w:rPr>
        <w:t>to this</w:t>
      </w:r>
      <w:r w:rsidRPr="00442D81">
        <w:rPr>
          <w:rFonts w:ascii="Arial" w:hAnsi="Arial" w:cs="Arial"/>
          <w:sz w:val="24"/>
        </w:rPr>
        <w:t xml:space="preserve"> policy is the appropriate minimum </w:t>
      </w:r>
      <w:r w:rsidR="008C7C25" w:rsidRPr="00442D81">
        <w:rPr>
          <w:rFonts w:ascii="Arial" w:hAnsi="Arial" w:cs="Arial"/>
          <w:sz w:val="24"/>
        </w:rPr>
        <w:t xml:space="preserve">document </w:t>
      </w:r>
      <w:r w:rsidRPr="00442D81">
        <w:rPr>
          <w:rFonts w:ascii="Arial" w:hAnsi="Arial" w:cs="Arial"/>
          <w:sz w:val="24"/>
        </w:rPr>
        <w:t>retention periods</w:t>
      </w:r>
      <w:r w:rsidR="008B1168">
        <w:rPr>
          <w:rFonts w:ascii="Arial" w:hAnsi="Arial" w:cs="Arial"/>
          <w:sz w:val="24"/>
        </w:rPr>
        <w:t xml:space="preserve"> which must be observed.</w:t>
      </w:r>
    </w:p>
    <w:p w14:paraId="5D90C613" w14:textId="77777777" w:rsidR="00D67B43" w:rsidRPr="00442D81" w:rsidRDefault="0073643A" w:rsidP="004929A9">
      <w:pPr>
        <w:pStyle w:val="ListParagraph"/>
        <w:numPr>
          <w:ilvl w:val="0"/>
          <w:numId w:val="1"/>
        </w:numPr>
        <w:ind w:right="-188"/>
        <w:jc w:val="both"/>
        <w:rPr>
          <w:rFonts w:ascii="Arial" w:hAnsi="Arial" w:cs="Arial"/>
          <w:b/>
          <w:sz w:val="24"/>
        </w:rPr>
      </w:pPr>
      <w:r w:rsidRPr="00442D81">
        <w:rPr>
          <w:rFonts w:ascii="Arial" w:hAnsi="Arial" w:cs="Arial"/>
          <w:b/>
          <w:sz w:val="24"/>
        </w:rPr>
        <w:t>Retention of Documents for Legal Purposes</w:t>
      </w:r>
    </w:p>
    <w:p w14:paraId="160BA910" w14:textId="77777777" w:rsidR="0073643A" w:rsidRPr="00442D81" w:rsidRDefault="00055E04" w:rsidP="00055E04">
      <w:pPr>
        <w:ind w:left="-284" w:right="-188"/>
        <w:jc w:val="both"/>
        <w:rPr>
          <w:rFonts w:ascii="Arial" w:hAnsi="Arial" w:cs="Arial"/>
          <w:sz w:val="24"/>
        </w:rPr>
      </w:pPr>
      <w:r w:rsidRPr="00442D81">
        <w:rPr>
          <w:rFonts w:ascii="Arial" w:hAnsi="Arial" w:cs="Arial"/>
          <w:sz w:val="24"/>
        </w:rPr>
        <w:t>Most legal proceedings are governed by the Limitation Act 1980 (as amended). This Act provides that legal claims may not be commenced after a specified period. The specified period varies, depending on the type of claim in question. The table below sets out the limitation periods for the different categories of claim. The reference to ‘category’ in the table refers to claims brought in respect of that category.</w:t>
      </w:r>
    </w:p>
    <w:tbl>
      <w:tblPr>
        <w:tblStyle w:val="TableGrid"/>
        <w:tblW w:w="0" w:type="auto"/>
        <w:tblInd w:w="-284" w:type="dxa"/>
        <w:tblLook w:val="04A0" w:firstRow="1" w:lastRow="0" w:firstColumn="1" w:lastColumn="0" w:noHBand="0" w:noVBand="1"/>
      </w:tblPr>
      <w:tblGrid>
        <w:gridCol w:w="3681"/>
        <w:gridCol w:w="2268"/>
      </w:tblGrid>
      <w:tr w:rsidR="00055E04" w:rsidRPr="00442D81" w14:paraId="2CAC95D2" w14:textId="77777777" w:rsidTr="00055E04">
        <w:tc>
          <w:tcPr>
            <w:tcW w:w="3681" w:type="dxa"/>
            <w:shd w:val="clear" w:color="auto" w:fill="BFBFBF" w:themeFill="background1" w:themeFillShade="BF"/>
          </w:tcPr>
          <w:p w14:paraId="58617C57" w14:textId="77777777" w:rsidR="00055E04" w:rsidRPr="00442D81" w:rsidRDefault="00055E04" w:rsidP="00055E04">
            <w:pPr>
              <w:ind w:right="-188"/>
              <w:jc w:val="both"/>
              <w:rPr>
                <w:rFonts w:ascii="Arial" w:hAnsi="Arial" w:cs="Arial"/>
                <w:b/>
                <w:sz w:val="24"/>
              </w:rPr>
            </w:pPr>
            <w:r w:rsidRPr="00442D81">
              <w:rPr>
                <w:rFonts w:ascii="Arial" w:hAnsi="Arial" w:cs="Arial"/>
                <w:b/>
                <w:sz w:val="24"/>
              </w:rPr>
              <w:t>Category</w:t>
            </w:r>
          </w:p>
        </w:tc>
        <w:tc>
          <w:tcPr>
            <w:tcW w:w="2268" w:type="dxa"/>
            <w:shd w:val="clear" w:color="auto" w:fill="BFBFBF" w:themeFill="background1" w:themeFillShade="BF"/>
          </w:tcPr>
          <w:p w14:paraId="2EEBF1EB" w14:textId="77777777" w:rsidR="00055E04" w:rsidRPr="00442D81" w:rsidRDefault="00055E04" w:rsidP="00055E04">
            <w:pPr>
              <w:ind w:right="-188"/>
              <w:jc w:val="both"/>
              <w:rPr>
                <w:rFonts w:ascii="Arial" w:hAnsi="Arial" w:cs="Arial"/>
                <w:b/>
                <w:sz w:val="24"/>
              </w:rPr>
            </w:pPr>
            <w:r w:rsidRPr="00442D81">
              <w:rPr>
                <w:rFonts w:ascii="Arial" w:hAnsi="Arial" w:cs="Arial"/>
                <w:b/>
                <w:sz w:val="24"/>
              </w:rPr>
              <w:t>Limitation Period</w:t>
            </w:r>
          </w:p>
        </w:tc>
      </w:tr>
      <w:tr w:rsidR="00055E04" w:rsidRPr="00442D81" w14:paraId="0E456C06" w14:textId="77777777" w:rsidTr="00055E04">
        <w:tc>
          <w:tcPr>
            <w:tcW w:w="3681" w:type="dxa"/>
          </w:tcPr>
          <w:p w14:paraId="73FC5DC5" w14:textId="77777777" w:rsidR="00055E04" w:rsidRPr="00442D81" w:rsidRDefault="00055E04" w:rsidP="00055E04">
            <w:pPr>
              <w:ind w:right="-188"/>
              <w:jc w:val="both"/>
              <w:rPr>
                <w:rFonts w:ascii="Arial" w:hAnsi="Arial" w:cs="Arial"/>
                <w:sz w:val="24"/>
              </w:rPr>
            </w:pPr>
            <w:r w:rsidRPr="00442D81">
              <w:rPr>
                <w:rFonts w:ascii="Arial" w:hAnsi="Arial" w:cs="Arial"/>
                <w:sz w:val="24"/>
              </w:rPr>
              <w:t>Negligence (and other ‘Torts’)</w:t>
            </w:r>
          </w:p>
        </w:tc>
        <w:tc>
          <w:tcPr>
            <w:tcW w:w="2268" w:type="dxa"/>
          </w:tcPr>
          <w:p w14:paraId="33A64F85" w14:textId="77777777" w:rsidR="00055E04" w:rsidRPr="00442D81" w:rsidRDefault="00055E04" w:rsidP="00055E04">
            <w:pPr>
              <w:ind w:right="-188"/>
              <w:jc w:val="both"/>
              <w:rPr>
                <w:rFonts w:ascii="Arial" w:hAnsi="Arial" w:cs="Arial"/>
                <w:sz w:val="24"/>
              </w:rPr>
            </w:pPr>
            <w:r w:rsidRPr="00442D81">
              <w:rPr>
                <w:rFonts w:ascii="Arial" w:hAnsi="Arial" w:cs="Arial"/>
                <w:sz w:val="24"/>
              </w:rPr>
              <w:t>6 years</w:t>
            </w:r>
          </w:p>
        </w:tc>
      </w:tr>
      <w:tr w:rsidR="00055E04" w:rsidRPr="00442D81" w14:paraId="2D809A6D" w14:textId="77777777" w:rsidTr="00055E04">
        <w:tc>
          <w:tcPr>
            <w:tcW w:w="3681" w:type="dxa"/>
          </w:tcPr>
          <w:p w14:paraId="184DD954" w14:textId="77777777" w:rsidR="00055E04" w:rsidRPr="00442D81" w:rsidRDefault="00055E04" w:rsidP="00055E04">
            <w:pPr>
              <w:ind w:right="-188"/>
              <w:jc w:val="both"/>
              <w:rPr>
                <w:rFonts w:ascii="Arial" w:hAnsi="Arial" w:cs="Arial"/>
                <w:sz w:val="24"/>
              </w:rPr>
            </w:pPr>
            <w:r w:rsidRPr="00442D81">
              <w:rPr>
                <w:rFonts w:ascii="Arial" w:hAnsi="Arial" w:cs="Arial"/>
                <w:sz w:val="24"/>
              </w:rPr>
              <w:t>Defamation</w:t>
            </w:r>
          </w:p>
        </w:tc>
        <w:tc>
          <w:tcPr>
            <w:tcW w:w="2268" w:type="dxa"/>
          </w:tcPr>
          <w:p w14:paraId="7D97395D" w14:textId="77777777" w:rsidR="00055E04" w:rsidRPr="00442D81" w:rsidRDefault="00055E04" w:rsidP="00055E04">
            <w:pPr>
              <w:ind w:right="-188"/>
              <w:jc w:val="both"/>
              <w:rPr>
                <w:rFonts w:ascii="Arial" w:hAnsi="Arial" w:cs="Arial"/>
                <w:sz w:val="24"/>
              </w:rPr>
            </w:pPr>
            <w:r w:rsidRPr="00442D81">
              <w:rPr>
                <w:rFonts w:ascii="Arial" w:hAnsi="Arial" w:cs="Arial"/>
                <w:sz w:val="24"/>
              </w:rPr>
              <w:t>1 year</w:t>
            </w:r>
          </w:p>
        </w:tc>
      </w:tr>
      <w:tr w:rsidR="00055E04" w:rsidRPr="00442D81" w14:paraId="1EA1C3BC" w14:textId="77777777" w:rsidTr="00055E04">
        <w:tc>
          <w:tcPr>
            <w:tcW w:w="3681" w:type="dxa"/>
          </w:tcPr>
          <w:p w14:paraId="39B101F8" w14:textId="77777777" w:rsidR="00055E04" w:rsidRPr="00442D81" w:rsidRDefault="00055E04" w:rsidP="00055E04">
            <w:pPr>
              <w:ind w:right="-188"/>
              <w:jc w:val="both"/>
              <w:rPr>
                <w:rFonts w:ascii="Arial" w:hAnsi="Arial" w:cs="Arial"/>
                <w:sz w:val="24"/>
              </w:rPr>
            </w:pPr>
            <w:r w:rsidRPr="00442D81">
              <w:rPr>
                <w:rFonts w:ascii="Arial" w:hAnsi="Arial" w:cs="Arial"/>
                <w:sz w:val="24"/>
              </w:rPr>
              <w:t>Contract</w:t>
            </w:r>
          </w:p>
        </w:tc>
        <w:tc>
          <w:tcPr>
            <w:tcW w:w="2268" w:type="dxa"/>
          </w:tcPr>
          <w:p w14:paraId="56A54DAD" w14:textId="77777777" w:rsidR="00055E04" w:rsidRPr="00442D81" w:rsidRDefault="00055E04" w:rsidP="00055E04">
            <w:pPr>
              <w:ind w:right="-188"/>
              <w:jc w:val="both"/>
              <w:rPr>
                <w:rFonts w:ascii="Arial" w:hAnsi="Arial" w:cs="Arial"/>
                <w:sz w:val="24"/>
              </w:rPr>
            </w:pPr>
            <w:r w:rsidRPr="00442D81">
              <w:rPr>
                <w:rFonts w:ascii="Arial" w:hAnsi="Arial" w:cs="Arial"/>
                <w:sz w:val="24"/>
              </w:rPr>
              <w:t>6 years</w:t>
            </w:r>
          </w:p>
        </w:tc>
      </w:tr>
      <w:tr w:rsidR="00055E04" w:rsidRPr="00442D81" w14:paraId="3D4064FD" w14:textId="77777777" w:rsidTr="00055E04">
        <w:tc>
          <w:tcPr>
            <w:tcW w:w="3681" w:type="dxa"/>
          </w:tcPr>
          <w:p w14:paraId="3EDECDA0" w14:textId="77777777" w:rsidR="00055E04" w:rsidRPr="00442D81" w:rsidRDefault="00055E04" w:rsidP="00055E04">
            <w:pPr>
              <w:ind w:right="-188"/>
              <w:jc w:val="both"/>
              <w:rPr>
                <w:rFonts w:ascii="Arial" w:hAnsi="Arial" w:cs="Arial"/>
                <w:sz w:val="24"/>
              </w:rPr>
            </w:pPr>
            <w:r w:rsidRPr="00442D81">
              <w:rPr>
                <w:rFonts w:ascii="Arial" w:hAnsi="Arial" w:cs="Arial"/>
                <w:sz w:val="24"/>
              </w:rPr>
              <w:t>Leases</w:t>
            </w:r>
          </w:p>
        </w:tc>
        <w:tc>
          <w:tcPr>
            <w:tcW w:w="2268" w:type="dxa"/>
          </w:tcPr>
          <w:p w14:paraId="04835429" w14:textId="77777777" w:rsidR="00055E04" w:rsidRPr="00442D81" w:rsidRDefault="00055E04" w:rsidP="00055E04">
            <w:pPr>
              <w:ind w:right="-188"/>
              <w:jc w:val="both"/>
              <w:rPr>
                <w:rFonts w:ascii="Arial" w:hAnsi="Arial" w:cs="Arial"/>
                <w:sz w:val="24"/>
              </w:rPr>
            </w:pPr>
            <w:r w:rsidRPr="00442D81">
              <w:rPr>
                <w:rFonts w:ascii="Arial" w:hAnsi="Arial" w:cs="Arial"/>
                <w:sz w:val="24"/>
              </w:rPr>
              <w:t>12 years</w:t>
            </w:r>
          </w:p>
        </w:tc>
      </w:tr>
      <w:tr w:rsidR="00055E04" w:rsidRPr="00442D81" w14:paraId="622E48C6" w14:textId="77777777" w:rsidTr="00055E04">
        <w:tc>
          <w:tcPr>
            <w:tcW w:w="3681" w:type="dxa"/>
          </w:tcPr>
          <w:p w14:paraId="6A6F0B4F" w14:textId="77777777" w:rsidR="00055E04" w:rsidRPr="00442D81" w:rsidRDefault="00055E04" w:rsidP="00055E04">
            <w:pPr>
              <w:ind w:right="-188"/>
              <w:jc w:val="both"/>
              <w:rPr>
                <w:rFonts w:ascii="Arial" w:hAnsi="Arial" w:cs="Arial"/>
                <w:sz w:val="24"/>
              </w:rPr>
            </w:pPr>
            <w:r w:rsidRPr="00442D81">
              <w:rPr>
                <w:rFonts w:ascii="Arial" w:hAnsi="Arial" w:cs="Arial"/>
                <w:sz w:val="24"/>
              </w:rPr>
              <w:t>Sums recoverable by statute</w:t>
            </w:r>
          </w:p>
        </w:tc>
        <w:tc>
          <w:tcPr>
            <w:tcW w:w="2268" w:type="dxa"/>
          </w:tcPr>
          <w:p w14:paraId="4111C7E4" w14:textId="77777777" w:rsidR="00055E04" w:rsidRPr="00442D81" w:rsidRDefault="00055E04" w:rsidP="00055E04">
            <w:pPr>
              <w:ind w:right="-188"/>
              <w:jc w:val="both"/>
              <w:rPr>
                <w:rFonts w:ascii="Arial" w:hAnsi="Arial" w:cs="Arial"/>
                <w:sz w:val="24"/>
              </w:rPr>
            </w:pPr>
            <w:r w:rsidRPr="00442D81">
              <w:rPr>
                <w:rFonts w:ascii="Arial" w:hAnsi="Arial" w:cs="Arial"/>
                <w:sz w:val="24"/>
              </w:rPr>
              <w:t>6 years</w:t>
            </w:r>
          </w:p>
        </w:tc>
      </w:tr>
      <w:tr w:rsidR="00055E04" w:rsidRPr="00442D81" w14:paraId="6DD68F48" w14:textId="77777777" w:rsidTr="00055E04">
        <w:tc>
          <w:tcPr>
            <w:tcW w:w="3681" w:type="dxa"/>
          </w:tcPr>
          <w:p w14:paraId="24AAB0B1" w14:textId="77777777" w:rsidR="00055E04" w:rsidRPr="00442D81" w:rsidRDefault="00055E04" w:rsidP="00055E04">
            <w:pPr>
              <w:ind w:right="-188"/>
              <w:jc w:val="both"/>
              <w:rPr>
                <w:rFonts w:ascii="Arial" w:hAnsi="Arial" w:cs="Arial"/>
                <w:sz w:val="24"/>
              </w:rPr>
            </w:pPr>
            <w:r w:rsidRPr="00442D81">
              <w:rPr>
                <w:rFonts w:ascii="Arial" w:hAnsi="Arial" w:cs="Arial"/>
                <w:sz w:val="24"/>
              </w:rPr>
              <w:t>Personal Injury</w:t>
            </w:r>
          </w:p>
        </w:tc>
        <w:tc>
          <w:tcPr>
            <w:tcW w:w="2268" w:type="dxa"/>
          </w:tcPr>
          <w:p w14:paraId="43494B32" w14:textId="77777777" w:rsidR="00055E04" w:rsidRPr="00442D81" w:rsidRDefault="00055E04" w:rsidP="00055E04">
            <w:pPr>
              <w:ind w:right="-188"/>
              <w:jc w:val="both"/>
              <w:rPr>
                <w:rFonts w:ascii="Arial" w:hAnsi="Arial" w:cs="Arial"/>
                <w:sz w:val="24"/>
              </w:rPr>
            </w:pPr>
            <w:r w:rsidRPr="00442D81">
              <w:rPr>
                <w:rFonts w:ascii="Arial" w:hAnsi="Arial" w:cs="Arial"/>
                <w:sz w:val="24"/>
              </w:rPr>
              <w:t>3 years</w:t>
            </w:r>
          </w:p>
        </w:tc>
      </w:tr>
      <w:tr w:rsidR="00055E04" w:rsidRPr="00442D81" w14:paraId="4F78919B" w14:textId="77777777" w:rsidTr="00055E04">
        <w:tc>
          <w:tcPr>
            <w:tcW w:w="3681" w:type="dxa"/>
          </w:tcPr>
          <w:p w14:paraId="5B43C05B" w14:textId="77777777" w:rsidR="00055E04" w:rsidRPr="00442D81" w:rsidRDefault="00055E04" w:rsidP="00055E04">
            <w:pPr>
              <w:ind w:right="-188"/>
              <w:jc w:val="both"/>
              <w:rPr>
                <w:rFonts w:ascii="Arial" w:hAnsi="Arial" w:cs="Arial"/>
                <w:sz w:val="24"/>
              </w:rPr>
            </w:pPr>
            <w:r w:rsidRPr="00442D81">
              <w:rPr>
                <w:rFonts w:ascii="Arial" w:hAnsi="Arial" w:cs="Arial"/>
                <w:sz w:val="24"/>
              </w:rPr>
              <w:t>To Recover Land</w:t>
            </w:r>
          </w:p>
        </w:tc>
        <w:tc>
          <w:tcPr>
            <w:tcW w:w="2268" w:type="dxa"/>
          </w:tcPr>
          <w:p w14:paraId="51373EFF" w14:textId="77777777" w:rsidR="00055E04" w:rsidRPr="00442D81" w:rsidRDefault="00055E04" w:rsidP="00055E04">
            <w:pPr>
              <w:ind w:right="-188"/>
              <w:jc w:val="both"/>
              <w:rPr>
                <w:rFonts w:ascii="Arial" w:hAnsi="Arial" w:cs="Arial"/>
                <w:sz w:val="24"/>
              </w:rPr>
            </w:pPr>
            <w:r w:rsidRPr="00442D81">
              <w:rPr>
                <w:rFonts w:ascii="Arial" w:hAnsi="Arial" w:cs="Arial"/>
                <w:sz w:val="24"/>
              </w:rPr>
              <w:t>12 years</w:t>
            </w:r>
          </w:p>
        </w:tc>
      </w:tr>
      <w:tr w:rsidR="00055E04" w:rsidRPr="00442D81" w14:paraId="01451ECF" w14:textId="77777777" w:rsidTr="00055E04">
        <w:tc>
          <w:tcPr>
            <w:tcW w:w="3681" w:type="dxa"/>
          </w:tcPr>
          <w:p w14:paraId="5F76C066" w14:textId="77777777" w:rsidR="00055E04" w:rsidRPr="00442D81" w:rsidRDefault="00055E04" w:rsidP="00055E04">
            <w:pPr>
              <w:ind w:right="-188"/>
              <w:jc w:val="both"/>
              <w:rPr>
                <w:rFonts w:ascii="Arial" w:hAnsi="Arial" w:cs="Arial"/>
                <w:sz w:val="24"/>
              </w:rPr>
            </w:pPr>
            <w:r w:rsidRPr="00442D81">
              <w:rPr>
                <w:rFonts w:ascii="Arial" w:hAnsi="Arial" w:cs="Arial"/>
                <w:sz w:val="24"/>
              </w:rPr>
              <w:t>Rent</w:t>
            </w:r>
          </w:p>
        </w:tc>
        <w:tc>
          <w:tcPr>
            <w:tcW w:w="2268" w:type="dxa"/>
          </w:tcPr>
          <w:p w14:paraId="69BFE1C4" w14:textId="77777777" w:rsidR="00055E04" w:rsidRPr="00442D81" w:rsidRDefault="00055E04" w:rsidP="00055E04">
            <w:pPr>
              <w:ind w:right="-188"/>
              <w:jc w:val="both"/>
              <w:rPr>
                <w:rFonts w:ascii="Arial" w:hAnsi="Arial" w:cs="Arial"/>
                <w:sz w:val="24"/>
              </w:rPr>
            </w:pPr>
            <w:r w:rsidRPr="00442D81">
              <w:rPr>
                <w:rFonts w:ascii="Arial" w:hAnsi="Arial" w:cs="Arial"/>
                <w:sz w:val="24"/>
              </w:rPr>
              <w:t>6 years</w:t>
            </w:r>
          </w:p>
        </w:tc>
      </w:tr>
      <w:tr w:rsidR="00055E04" w:rsidRPr="00442D81" w14:paraId="0DFA1B96" w14:textId="77777777" w:rsidTr="00055E04">
        <w:tc>
          <w:tcPr>
            <w:tcW w:w="3681" w:type="dxa"/>
          </w:tcPr>
          <w:p w14:paraId="53BB8F50" w14:textId="77777777" w:rsidR="00055E04" w:rsidRPr="00442D81" w:rsidRDefault="00055E04" w:rsidP="00055E04">
            <w:pPr>
              <w:ind w:right="-188"/>
              <w:jc w:val="both"/>
              <w:rPr>
                <w:rFonts w:ascii="Arial" w:hAnsi="Arial" w:cs="Arial"/>
                <w:sz w:val="24"/>
              </w:rPr>
            </w:pPr>
            <w:r w:rsidRPr="00442D81">
              <w:rPr>
                <w:rFonts w:ascii="Arial" w:hAnsi="Arial" w:cs="Arial"/>
                <w:sz w:val="24"/>
              </w:rPr>
              <w:t>Breach of Trust</w:t>
            </w:r>
          </w:p>
        </w:tc>
        <w:tc>
          <w:tcPr>
            <w:tcW w:w="2268" w:type="dxa"/>
          </w:tcPr>
          <w:p w14:paraId="5D75DF08" w14:textId="77777777" w:rsidR="00055E04" w:rsidRPr="00442D81" w:rsidRDefault="00055E04" w:rsidP="00055E04">
            <w:pPr>
              <w:ind w:right="-188"/>
              <w:jc w:val="both"/>
              <w:rPr>
                <w:rFonts w:ascii="Arial" w:hAnsi="Arial" w:cs="Arial"/>
                <w:sz w:val="24"/>
              </w:rPr>
            </w:pPr>
            <w:r w:rsidRPr="00442D81">
              <w:rPr>
                <w:rFonts w:ascii="Arial" w:hAnsi="Arial" w:cs="Arial"/>
                <w:sz w:val="24"/>
              </w:rPr>
              <w:t>None</w:t>
            </w:r>
          </w:p>
        </w:tc>
      </w:tr>
    </w:tbl>
    <w:p w14:paraId="4F010FA0" w14:textId="77777777" w:rsidR="004929A9" w:rsidRPr="00442D81" w:rsidRDefault="004929A9" w:rsidP="004929A9">
      <w:pPr>
        <w:spacing w:before="120" w:after="120"/>
        <w:ind w:left="-284" w:right="-187"/>
        <w:jc w:val="both"/>
        <w:rPr>
          <w:rFonts w:ascii="Arial" w:hAnsi="Arial" w:cs="Arial"/>
          <w:sz w:val="24"/>
        </w:rPr>
      </w:pPr>
      <w:r w:rsidRPr="00442D81">
        <w:rPr>
          <w:rFonts w:ascii="Arial" w:hAnsi="Arial" w:cs="Arial"/>
          <w:sz w:val="24"/>
        </w:rPr>
        <w:lastRenderedPageBreak/>
        <w:t>It should be noted that some limitation periods can be extended. Examples include:</w:t>
      </w:r>
    </w:p>
    <w:p w14:paraId="76C1478F" w14:textId="3E4D3631" w:rsidR="004929A9" w:rsidRPr="00442D81" w:rsidRDefault="004929A9" w:rsidP="004929A9">
      <w:pPr>
        <w:pStyle w:val="ListParagraph"/>
        <w:numPr>
          <w:ilvl w:val="0"/>
          <w:numId w:val="3"/>
        </w:numPr>
        <w:spacing w:before="120" w:after="120"/>
        <w:ind w:left="142" w:right="-187" w:hanging="284"/>
        <w:jc w:val="both"/>
        <w:rPr>
          <w:rFonts w:ascii="Arial" w:hAnsi="Arial" w:cs="Arial"/>
          <w:sz w:val="24"/>
        </w:rPr>
      </w:pPr>
      <w:r w:rsidRPr="00442D81">
        <w:rPr>
          <w:rFonts w:ascii="Arial" w:hAnsi="Arial" w:cs="Arial"/>
          <w:sz w:val="24"/>
        </w:rPr>
        <w:t>Where individuals do not become aware of damage until a later date (</w:t>
      </w:r>
      <w:r w:rsidR="00332B58" w:rsidRPr="00442D81">
        <w:rPr>
          <w:rFonts w:ascii="Arial" w:hAnsi="Arial" w:cs="Arial"/>
          <w:sz w:val="24"/>
        </w:rPr>
        <w:t>e.g.</w:t>
      </w:r>
      <w:r w:rsidRPr="00442D81">
        <w:rPr>
          <w:rFonts w:ascii="Arial" w:hAnsi="Arial" w:cs="Arial"/>
          <w:sz w:val="24"/>
        </w:rPr>
        <w:t xml:space="preserve"> in the case of disease)</w:t>
      </w:r>
    </w:p>
    <w:p w14:paraId="6FE3425D" w14:textId="33700BDE" w:rsidR="004929A9" w:rsidRPr="00442D81" w:rsidRDefault="004929A9" w:rsidP="004929A9">
      <w:pPr>
        <w:pStyle w:val="ListParagraph"/>
        <w:numPr>
          <w:ilvl w:val="0"/>
          <w:numId w:val="3"/>
        </w:numPr>
        <w:spacing w:before="120" w:after="120"/>
        <w:ind w:left="142" w:right="-187" w:hanging="284"/>
        <w:jc w:val="both"/>
        <w:rPr>
          <w:rFonts w:ascii="Arial" w:hAnsi="Arial" w:cs="Arial"/>
          <w:sz w:val="24"/>
        </w:rPr>
      </w:pPr>
      <w:r w:rsidRPr="00442D81">
        <w:rPr>
          <w:rFonts w:ascii="Arial" w:hAnsi="Arial" w:cs="Arial"/>
          <w:sz w:val="24"/>
        </w:rPr>
        <w:t>Where damage is hidden (</w:t>
      </w:r>
      <w:r w:rsidR="00332B58" w:rsidRPr="00442D81">
        <w:rPr>
          <w:rFonts w:ascii="Arial" w:hAnsi="Arial" w:cs="Arial"/>
          <w:sz w:val="24"/>
        </w:rPr>
        <w:t>e.g.</w:t>
      </w:r>
      <w:r w:rsidRPr="00442D81">
        <w:rPr>
          <w:rFonts w:ascii="Arial" w:hAnsi="Arial" w:cs="Arial"/>
          <w:sz w:val="24"/>
        </w:rPr>
        <w:t xml:space="preserve"> to a building)</w:t>
      </w:r>
    </w:p>
    <w:p w14:paraId="7C75EF14" w14:textId="77777777" w:rsidR="004929A9" w:rsidRPr="00442D81" w:rsidRDefault="004929A9" w:rsidP="004929A9">
      <w:pPr>
        <w:pStyle w:val="ListParagraph"/>
        <w:numPr>
          <w:ilvl w:val="0"/>
          <w:numId w:val="3"/>
        </w:numPr>
        <w:spacing w:before="120" w:after="120"/>
        <w:ind w:left="142" w:right="-187" w:hanging="284"/>
        <w:jc w:val="both"/>
        <w:rPr>
          <w:rFonts w:ascii="Arial" w:hAnsi="Arial" w:cs="Arial"/>
          <w:sz w:val="24"/>
        </w:rPr>
      </w:pPr>
      <w:r w:rsidRPr="00442D81">
        <w:rPr>
          <w:rFonts w:ascii="Arial" w:hAnsi="Arial" w:cs="Arial"/>
          <w:sz w:val="24"/>
        </w:rPr>
        <w:t>Where a person is a child or suffers from a mental capacity</w:t>
      </w:r>
    </w:p>
    <w:p w14:paraId="5361D7DD" w14:textId="77777777" w:rsidR="004929A9" w:rsidRPr="00442D81" w:rsidRDefault="004929A9" w:rsidP="004929A9">
      <w:pPr>
        <w:pStyle w:val="ListParagraph"/>
        <w:numPr>
          <w:ilvl w:val="0"/>
          <w:numId w:val="3"/>
        </w:numPr>
        <w:spacing w:before="120" w:after="120"/>
        <w:ind w:left="142" w:right="-187" w:hanging="284"/>
        <w:jc w:val="both"/>
        <w:rPr>
          <w:rFonts w:ascii="Arial" w:hAnsi="Arial" w:cs="Arial"/>
          <w:sz w:val="24"/>
        </w:rPr>
      </w:pPr>
      <w:r w:rsidRPr="00442D81">
        <w:rPr>
          <w:rFonts w:ascii="Arial" w:hAnsi="Arial" w:cs="Arial"/>
          <w:sz w:val="24"/>
        </w:rPr>
        <w:t>Where there has been a mistake by both parties</w:t>
      </w:r>
    </w:p>
    <w:p w14:paraId="6BA30E07" w14:textId="77777777" w:rsidR="004929A9" w:rsidRPr="00442D81" w:rsidRDefault="004929A9" w:rsidP="004929A9">
      <w:pPr>
        <w:pStyle w:val="ListParagraph"/>
        <w:numPr>
          <w:ilvl w:val="0"/>
          <w:numId w:val="3"/>
        </w:numPr>
        <w:spacing w:before="120" w:after="120"/>
        <w:ind w:left="142" w:right="-187" w:hanging="284"/>
        <w:jc w:val="both"/>
        <w:rPr>
          <w:rFonts w:ascii="Arial" w:hAnsi="Arial" w:cs="Arial"/>
          <w:sz w:val="24"/>
        </w:rPr>
      </w:pPr>
      <w:r w:rsidRPr="00442D81">
        <w:rPr>
          <w:rFonts w:ascii="Arial" w:hAnsi="Arial" w:cs="Arial"/>
          <w:sz w:val="24"/>
        </w:rPr>
        <w:t>Where one party has defrauded another or concealed facts.</w:t>
      </w:r>
    </w:p>
    <w:p w14:paraId="695E0D17" w14:textId="77777777" w:rsidR="00055E04" w:rsidRPr="00442D81" w:rsidRDefault="004929A9" w:rsidP="004929A9">
      <w:pPr>
        <w:spacing w:before="120" w:after="120"/>
        <w:ind w:left="-284" w:right="-187"/>
        <w:jc w:val="both"/>
        <w:rPr>
          <w:rFonts w:ascii="Arial" w:hAnsi="Arial" w:cs="Arial"/>
          <w:sz w:val="24"/>
        </w:rPr>
      </w:pPr>
      <w:r w:rsidRPr="00442D81">
        <w:rPr>
          <w:rFonts w:ascii="Arial" w:hAnsi="Arial" w:cs="Arial"/>
          <w:sz w:val="24"/>
        </w:rPr>
        <w:t>Where the limitation periods above are longer than other periods specified in this policy, the documentation should be kept for the longer period specified. Some types of legal proceedings may fall within two or more categories; in this instance, the longer period will be observed.</w:t>
      </w:r>
    </w:p>
    <w:p w14:paraId="58291095" w14:textId="77777777" w:rsidR="004929A9" w:rsidRPr="00442D81" w:rsidRDefault="004929A9" w:rsidP="004929A9">
      <w:pPr>
        <w:spacing w:before="120" w:after="120"/>
        <w:ind w:left="-284" w:right="-187"/>
        <w:jc w:val="both"/>
        <w:rPr>
          <w:rFonts w:ascii="Arial" w:hAnsi="Arial" w:cs="Arial"/>
          <w:sz w:val="24"/>
        </w:rPr>
      </w:pPr>
      <w:r w:rsidRPr="00442D81">
        <w:rPr>
          <w:rFonts w:ascii="Arial" w:hAnsi="Arial" w:cs="Arial"/>
          <w:sz w:val="24"/>
        </w:rPr>
        <w:t xml:space="preserve">In such circumstances the </w:t>
      </w:r>
      <w:r w:rsidR="00EC3D70" w:rsidRPr="00442D81">
        <w:rPr>
          <w:rFonts w:ascii="Arial" w:hAnsi="Arial" w:cs="Arial"/>
          <w:sz w:val="24"/>
        </w:rPr>
        <w:t>Town Clerk</w:t>
      </w:r>
      <w:r w:rsidRPr="00442D81">
        <w:rPr>
          <w:rFonts w:ascii="Arial" w:hAnsi="Arial" w:cs="Arial"/>
          <w:sz w:val="24"/>
        </w:rPr>
        <w:t xml:space="preserve"> will consider (</w:t>
      </w:r>
      <w:proofErr w:type="spellStart"/>
      <w:r w:rsidRPr="00442D81">
        <w:rPr>
          <w:rFonts w:ascii="Arial" w:hAnsi="Arial" w:cs="Arial"/>
          <w:sz w:val="24"/>
        </w:rPr>
        <w:t>i</w:t>
      </w:r>
      <w:proofErr w:type="spellEnd"/>
      <w:r w:rsidRPr="00442D81">
        <w:rPr>
          <w:rFonts w:ascii="Arial" w:hAnsi="Arial" w:cs="Arial"/>
          <w:sz w:val="24"/>
        </w:rPr>
        <w:t>) the costs of storing relevant documents and (ii) the risks of:</w:t>
      </w:r>
    </w:p>
    <w:p w14:paraId="3A6E0D2E" w14:textId="77777777" w:rsidR="004929A9" w:rsidRPr="00442D81" w:rsidRDefault="004929A9" w:rsidP="004929A9">
      <w:pPr>
        <w:pStyle w:val="ListParagraph"/>
        <w:numPr>
          <w:ilvl w:val="0"/>
          <w:numId w:val="2"/>
        </w:numPr>
        <w:spacing w:after="0"/>
        <w:ind w:left="142" w:right="-187" w:hanging="284"/>
        <w:jc w:val="both"/>
        <w:rPr>
          <w:rFonts w:ascii="Arial" w:hAnsi="Arial" w:cs="Arial"/>
          <w:sz w:val="24"/>
        </w:rPr>
      </w:pPr>
      <w:r w:rsidRPr="00442D81">
        <w:rPr>
          <w:rFonts w:ascii="Arial" w:hAnsi="Arial" w:cs="Arial"/>
          <w:sz w:val="24"/>
        </w:rPr>
        <w:t>Claims being made;</w:t>
      </w:r>
    </w:p>
    <w:p w14:paraId="2AFC6A84" w14:textId="77777777" w:rsidR="004929A9" w:rsidRPr="00442D81" w:rsidRDefault="004929A9" w:rsidP="004929A9">
      <w:pPr>
        <w:pStyle w:val="ListParagraph"/>
        <w:numPr>
          <w:ilvl w:val="0"/>
          <w:numId w:val="2"/>
        </w:numPr>
        <w:spacing w:after="0"/>
        <w:ind w:left="142" w:right="-187" w:hanging="284"/>
        <w:jc w:val="both"/>
        <w:rPr>
          <w:rFonts w:ascii="Arial" w:hAnsi="Arial" w:cs="Arial"/>
          <w:sz w:val="24"/>
        </w:rPr>
      </w:pPr>
      <w:r w:rsidRPr="00442D81">
        <w:rPr>
          <w:rFonts w:ascii="Arial" w:hAnsi="Arial" w:cs="Arial"/>
          <w:sz w:val="24"/>
        </w:rPr>
        <w:t>The value of the claims; and</w:t>
      </w:r>
    </w:p>
    <w:p w14:paraId="308F0466" w14:textId="77777777" w:rsidR="004929A9" w:rsidRPr="00442D81" w:rsidRDefault="004929A9" w:rsidP="00EC3D70">
      <w:pPr>
        <w:pStyle w:val="ListParagraph"/>
        <w:numPr>
          <w:ilvl w:val="0"/>
          <w:numId w:val="2"/>
        </w:numPr>
        <w:spacing w:after="240"/>
        <w:ind w:left="142" w:right="-187" w:hanging="284"/>
        <w:contextualSpacing w:val="0"/>
        <w:jc w:val="both"/>
        <w:rPr>
          <w:rFonts w:ascii="Arial" w:hAnsi="Arial" w:cs="Arial"/>
          <w:sz w:val="24"/>
        </w:rPr>
      </w:pPr>
      <w:r w:rsidRPr="00442D81">
        <w:rPr>
          <w:rFonts w:ascii="Arial" w:hAnsi="Arial" w:cs="Arial"/>
          <w:sz w:val="24"/>
        </w:rPr>
        <w:t>The inability to defend any claims made should relevant documentation be destroyed.</w:t>
      </w:r>
    </w:p>
    <w:p w14:paraId="79A88A9A" w14:textId="77777777" w:rsidR="00D67B43" w:rsidRPr="00442D81" w:rsidRDefault="00EC3D70" w:rsidP="00EC3D70">
      <w:pPr>
        <w:pStyle w:val="ListParagraph"/>
        <w:numPr>
          <w:ilvl w:val="0"/>
          <w:numId w:val="1"/>
        </w:numPr>
        <w:ind w:right="-188"/>
        <w:rPr>
          <w:rFonts w:ascii="Arial" w:hAnsi="Arial" w:cs="Arial"/>
          <w:b/>
          <w:sz w:val="24"/>
        </w:rPr>
      </w:pPr>
      <w:r w:rsidRPr="00442D81">
        <w:rPr>
          <w:rFonts w:ascii="Arial" w:hAnsi="Arial" w:cs="Arial"/>
          <w:b/>
          <w:sz w:val="24"/>
        </w:rPr>
        <w:t>Disposal</w:t>
      </w:r>
    </w:p>
    <w:p w14:paraId="51DA3612" w14:textId="0F14B806" w:rsidR="00EC3D70" w:rsidRPr="00442D81" w:rsidRDefault="00EC3D70" w:rsidP="005A10D2">
      <w:pPr>
        <w:ind w:left="-284" w:right="-188"/>
        <w:jc w:val="both"/>
        <w:rPr>
          <w:rFonts w:ascii="Arial" w:hAnsi="Arial" w:cs="Arial"/>
          <w:sz w:val="24"/>
        </w:rPr>
      </w:pPr>
      <w:r w:rsidRPr="00442D81">
        <w:rPr>
          <w:rFonts w:ascii="Arial" w:hAnsi="Arial" w:cs="Arial"/>
          <w:sz w:val="24"/>
        </w:rPr>
        <w:t xml:space="preserve">All </w:t>
      </w:r>
      <w:r w:rsidR="0087065E">
        <w:rPr>
          <w:rFonts w:ascii="Arial" w:hAnsi="Arial" w:cs="Arial"/>
          <w:sz w:val="24"/>
        </w:rPr>
        <w:t xml:space="preserve">Town </w:t>
      </w:r>
      <w:r w:rsidRPr="00442D81">
        <w:rPr>
          <w:rFonts w:ascii="Arial" w:hAnsi="Arial" w:cs="Arial"/>
          <w:sz w:val="24"/>
        </w:rPr>
        <w:t>Council documents will be handled in the correct manner for their sensitivity.</w:t>
      </w:r>
    </w:p>
    <w:p w14:paraId="3B5941C2" w14:textId="78B5DEF0" w:rsidR="00EC3D70" w:rsidRPr="00442D81" w:rsidRDefault="00EC3D70" w:rsidP="005A10D2">
      <w:pPr>
        <w:ind w:left="-284" w:right="-188"/>
        <w:jc w:val="both"/>
        <w:rPr>
          <w:rFonts w:ascii="Arial" w:hAnsi="Arial" w:cs="Arial"/>
          <w:sz w:val="24"/>
        </w:rPr>
      </w:pPr>
      <w:r w:rsidRPr="00442D81">
        <w:rPr>
          <w:rFonts w:ascii="Arial" w:hAnsi="Arial" w:cs="Arial"/>
          <w:sz w:val="24"/>
        </w:rPr>
        <w:t xml:space="preserve">As per the </w:t>
      </w:r>
      <w:r w:rsidR="0087065E">
        <w:rPr>
          <w:rFonts w:ascii="Arial" w:hAnsi="Arial" w:cs="Arial"/>
          <w:sz w:val="24"/>
        </w:rPr>
        <w:t xml:space="preserve">Town </w:t>
      </w:r>
      <w:r w:rsidRPr="00442D81">
        <w:rPr>
          <w:rFonts w:ascii="Arial" w:hAnsi="Arial" w:cs="Arial"/>
          <w:sz w:val="24"/>
        </w:rPr>
        <w:t>Council’s Data Protection Policy</w:t>
      </w:r>
      <w:r w:rsidR="005A10D2" w:rsidRPr="00442D81">
        <w:rPr>
          <w:rFonts w:ascii="Arial" w:hAnsi="Arial" w:cs="Arial"/>
          <w:sz w:val="24"/>
        </w:rPr>
        <w:t xml:space="preserve"> and the </w:t>
      </w:r>
      <w:r w:rsidR="00F2456F">
        <w:rPr>
          <w:rFonts w:ascii="Arial" w:hAnsi="Arial" w:cs="Arial"/>
          <w:sz w:val="24"/>
        </w:rPr>
        <w:t>UK General Data Protection Regulations (GDPR)</w:t>
      </w:r>
      <w:r w:rsidRPr="00442D81">
        <w:rPr>
          <w:rFonts w:ascii="Arial" w:hAnsi="Arial" w:cs="Arial"/>
          <w:sz w:val="24"/>
        </w:rPr>
        <w:t>, any document which contains data on an individual/s or personal data wil</w:t>
      </w:r>
      <w:r w:rsidR="005A10D2" w:rsidRPr="00442D81">
        <w:rPr>
          <w:rFonts w:ascii="Arial" w:hAnsi="Arial" w:cs="Arial"/>
          <w:sz w:val="24"/>
        </w:rPr>
        <w:t>l be</w:t>
      </w:r>
      <w:r w:rsidR="005B3E76">
        <w:rPr>
          <w:rFonts w:ascii="Arial" w:hAnsi="Arial" w:cs="Arial"/>
          <w:sz w:val="24"/>
        </w:rPr>
        <w:t xml:space="preserve"> retained for the relevant time period and</w:t>
      </w:r>
      <w:r w:rsidR="005A10D2" w:rsidRPr="00442D81">
        <w:rPr>
          <w:rFonts w:ascii="Arial" w:hAnsi="Arial" w:cs="Arial"/>
          <w:sz w:val="24"/>
        </w:rPr>
        <w:t xml:space="preserve"> disposed of confidentially</w:t>
      </w:r>
      <w:r w:rsidR="005C7872">
        <w:rPr>
          <w:rFonts w:ascii="Arial" w:hAnsi="Arial" w:cs="Arial"/>
          <w:sz w:val="24"/>
        </w:rPr>
        <w:t>. For paper documents this is</w:t>
      </w:r>
      <w:r w:rsidR="005A10D2" w:rsidRPr="00442D81">
        <w:rPr>
          <w:rFonts w:ascii="Arial" w:hAnsi="Arial" w:cs="Arial"/>
          <w:sz w:val="24"/>
        </w:rPr>
        <w:t xml:space="preserve"> via the confidential waste bin service within the </w:t>
      </w:r>
      <w:r w:rsidR="005C7872">
        <w:rPr>
          <w:rFonts w:ascii="Arial" w:hAnsi="Arial" w:cs="Arial"/>
          <w:sz w:val="24"/>
        </w:rPr>
        <w:t xml:space="preserve">Town </w:t>
      </w:r>
      <w:r w:rsidR="005A10D2" w:rsidRPr="00442D81">
        <w:rPr>
          <w:rFonts w:ascii="Arial" w:hAnsi="Arial" w:cs="Arial"/>
          <w:sz w:val="24"/>
        </w:rPr>
        <w:t>Council offices.</w:t>
      </w:r>
    </w:p>
    <w:p w14:paraId="6A3C748F" w14:textId="175D0349" w:rsidR="00EC3D70" w:rsidRPr="00442D81" w:rsidRDefault="00EC3D70" w:rsidP="005A10D2">
      <w:pPr>
        <w:ind w:left="-284" w:right="-188"/>
        <w:jc w:val="both"/>
        <w:rPr>
          <w:rFonts w:ascii="Arial" w:hAnsi="Arial" w:cs="Arial"/>
          <w:sz w:val="24"/>
        </w:rPr>
      </w:pPr>
      <w:r w:rsidRPr="00442D81">
        <w:rPr>
          <w:rFonts w:ascii="Arial" w:hAnsi="Arial" w:cs="Arial"/>
          <w:sz w:val="24"/>
        </w:rPr>
        <w:t xml:space="preserve">In an effort to maintain the organisation and efficiency of the workplace and reduce the volume of printing carried out, </w:t>
      </w:r>
      <w:r w:rsidR="008651A0">
        <w:rPr>
          <w:rFonts w:ascii="Arial" w:hAnsi="Arial" w:cs="Arial"/>
          <w:sz w:val="24"/>
        </w:rPr>
        <w:t xml:space="preserve">Town </w:t>
      </w:r>
      <w:r w:rsidRPr="00442D81">
        <w:rPr>
          <w:rFonts w:ascii="Arial" w:hAnsi="Arial" w:cs="Arial"/>
          <w:sz w:val="24"/>
        </w:rPr>
        <w:t xml:space="preserve">Council </w:t>
      </w:r>
      <w:r w:rsidR="008651A0">
        <w:rPr>
          <w:rFonts w:ascii="Arial" w:hAnsi="Arial" w:cs="Arial"/>
          <w:sz w:val="24"/>
        </w:rPr>
        <w:t>o</w:t>
      </w:r>
      <w:r w:rsidRPr="00442D81">
        <w:rPr>
          <w:rFonts w:ascii="Arial" w:hAnsi="Arial" w:cs="Arial"/>
          <w:sz w:val="24"/>
        </w:rPr>
        <w:t>fficers are committed to printing only those documents necessary to have in hard copy and disposing of those which are not necessary to be kept.</w:t>
      </w:r>
    </w:p>
    <w:p w14:paraId="2C507DEC" w14:textId="684AADFF" w:rsidR="005A10D2" w:rsidRDefault="005A10D2" w:rsidP="005A10D2">
      <w:pPr>
        <w:ind w:left="-284" w:right="-188"/>
        <w:jc w:val="both"/>
        <w:rPr>
          <w:rFonts w:ascii="Arial" w:hAnsi="Arial" w:cs="Arial"/>
          <w:sz w:val="24"/>
        </w:rPr>
      </w:pPr>
      <w:r w:rsidRPr="00442D81">
        <w:rPr>
          <w:rFonts w:ascii="Arial" w:hAnsi="Arial" w:cs="Arial"/>
          <w:sz w:val="24"/>
        </w:rPr>
        <w:t xml:space="preserve">Any </w:t>
      </w:r>
      <w:r w:rsidR="008651A0">
        <w:rPr>
          <w:rFonts w:ascii="Arial" w:hAnsi="Arial" w:cs="Arial"/>
          <w:sz w:val="24"/>
        </w:rPr>
        <w:t xml:space="preserve">Town </w:t>
      </w:r>
      <w:r w:rsidRPr="00442D81">
        <w:rPr>
          <w:rFonts w:ascii="Arial" w:hAnsi="Arial" w:cs="Arial"/>
          <w:sz w:val="24"/>
        </w:rPr>
        <w:t xml:space="preserve">Councillors wishing to dispose of paper copies of confidential </w:t>
      </w:r>
      <w:r w:rsidR="008651A0">
        <w:rPr>
          <w:rFonts w:ascii="Arial" w:hAnsi="Arial" w:cs="Arial"/>
          <w:sz w:val="24"/>
        </w:rPr>
        <w:t xml:space="preserve">Town </w:t>
      </w:r>
      <w:r w:rsidRPr="00442D81">
        <w:rPr>
          <w:rFonts w:ascii="Arial" w:hAnsi="Arial" w:cs="Arial"/>
          <w:sz w:val="24"/>
        </w:rPr>
        <w:t xml:space="preserve">Council documentation </w:t>
      </w:r>
      <w:r w:rsidR="00A5677B">
        <w:rPr>
          <w:rFonts w:ascii="Arial" w:hAnsi="Arial" w:cs="Arial"/>
          <w:sz w:val="24"/>
        </w:rPr>
        <w:t>may</w:t>
      </w:r>
      <w:r w:rsidRPr="00442D81">
        <w:rPr>
          <w:rFonts w:ascii="Arial" w:hAnsi="Arial" w:cs="Arial"/>
          <w:sz w:val="24"/>
        </w:rPr>
        <w:t xml:space="preserve"> do so via the </w:t>
      </w:r>
      <w:r w:rsidR="008651A0">
        <w:rPr>
          <w:rFonts w:ascii="Arial" w:hAnsi="Arial" w:cs="Arial"/>
          <w:sz w:val="24"/>
        </w:rPr>
        <w:t xml:space="preserve">Town </w:t>
      </w:r>
      <w:r w:rsidRPr="00442D81">
        <w:rPr>
          <w:rFonts w:ascii="Arial" w:hAnsi="Arial" w:cs="Arial"/>
          <w:sz w:val="24"/>
        </w:rPr>
        <w:t>Council’s confidential waste service</w:t>
      </w:r>
      <w:r w:rsidR="00A5677B">
        <w:rPr>
          <w:rFonts w:ascii="Arial" w:hAnsi="Arial" w:cs="Arial"/>
          <w:sz w:val="24"/>
        </w:rPr>
        <w:t xml:space="preserve"> or</w:t>
      </w:r>
      <w:r w:rsidR="004416C3">
        <w:rPr>
          <w:rFonts w:ascii="Arial" w:hAnsi="Arial" w:cs="Arial"/>
          <w:sz w:val="24"/>
        </w:rPr>
        <w:t xml:space="preserve"> cane ensure confidential documents are disposed of appropriately through their own methods.</w:t>
      </w:r>
    </w:p>
    <w:p w14:paraId="48EA1EFB" w14:textId="0367F767" w:rsidR="004A0EE9" w:rsidRDefault="004A0EE9" w:rsidP="004A0EE9">
      <w:pPr>
        <w:ind w:left="-284" w:right="-188"/>
        <w:jc w:val="both"/>
        <w:rPr>
          <w:rFonts w:ascii="Arial" w:hAnsi="Arial" w:cs="Arial"/>
          <w:sz w:val="24"/>
        </w:rPr>
      </w:pPr>
      <w:r>
        <w:rPr>
          <w:rFonts w:ascii="Arial" w:hAnsi="Arial" w:cs="Arial"/>
          <w:sz w:val="24"/>
        </w:rPr>
        <w:t>Confidential electronic documents or emails can be deleted</w:t>
      </w:r>
      <w:r w:rsidR="00B0238E">
        <w:rPr>
          <w:rFonts w:ascii="Arial" w:hAnsi="Arial" w:cs="Arial"/>
          <w:sz w:val="24"/>
        </w:rPr>
        <w:t>, as required</w:t>
      </w:r>
      <w:r w:rsidR="005F5A27">
        <w:rPr>
          <w:rFonts w:ascii="Arial" w:hAnsi="Arial" w:cs="Arial"/>
          <w:sz w:val="24"/>
        </w:rPr>
        <w:t xml:space="preserve"> and </w:t>
      </w:r>
      <w:r w:rsidR="00C805B4">
        <w:rPr>
          <w:rFonts w:ascii="Arial" w:hAnsi="Arial" w:cs="Arial"/>
          <w:sz w:val="24"/>
        </w:rPr>
        <w:t>appropriate (i.e. where they are not required to be kept)</w:t>
      </w:r>
      <w:r w:rsidR="00B0238E">
        <w:rPr>
          <w:rFonts w:ascii="Arial" w:hAnsi="Arial" w:cs="Arial"/>
          <w:sz w:val="24"/>
        </w:rPr>
        <w:t>,</w:t>
      </w:r>
      <w:r>
        <w:rPr>
          <w:rFonts w:ascii="Arial" w:hAnsi="Arial" w:cs="Arial"/>
          <w:sz w:val="24"/>
        </w:rPr>
        <w:t xml:space="preserve"> in the usual manner – this will suffice as secure disposal.</w:t>
      </w:r>
      <w:r w:rsidR="00563325">
        <w:rPr>
          <w:rFonts w:ascii="Arial" w:hAnsi="Arial" w:cs="Arial"/>
          <w:sz w:val="24"/>
        </w:rPr>
        <w:t xml:space="preserve"> </w:t>
      </w:r>
      <w:r w:rsidR="002A7C65">
        <w:rPr>
          <w:rFonts w:ascii="Arial" w:hAnsi="Arial" w:cs="Arial"/>
          <w:sz w:val="24"/>
        </w:rPr>
        <w:t>Computer users will need to be mindful of any confidential electronic documents that may have been downloaded to the device being used – if this is the case, users should ensure to delete the document from the device.</w:t>
      </w:r>
      <w:r w:rsidR="005F5A27">
        <w:rPr>
          <w:rFonts w:ascii="Arial" w:hAnsi="Arial" w:cs="Arial"/>
          <w:sz w:val="24"/>
        </w:rPr>
        <w:t xml:space="preserve"> If there is any uncertainty as to how to do this, seek the advice of a Town Council officer.</w:t>
      </w:r>
    </w:p>
    <w:p w14:paraId="26FB96C2" w14:textId="77777777" w:rsidR="005A10D2" w:rsidRPr="00442D81" w:rsidRDefault="005A10D2" w:rsidP="005A10D2">
      <w:pPr>
        <w:pStyle w:val="ListParagraph"/>
        <w:numPr>
          <w:ilvl w:val="0"/>
          <w:numId w:val="1"/>
        </w:numPr>
        <w:ind w:right="-188"/>
        <w:jc w:val="both"/>
        <w:rPr>
          <w:rFonts w:ascii="Arial" w:hAnsi="Arial" w:cs="Arial"/>
          <w:b/>
          <w:sz w:val="24"/>
        </w:rPr>
      </w:pPr>
      <w:r w:rsidRPr="00442D81">
        <w:rPr>
          <w:rFonts w:ascii="Arial" w:hAnsi="Arial" w:cs="Arial"/>
          <w:b/>
          <w:sz w:val="24"/>
        </w:rPr>
        <w:t>Responsibility</w:t>
      </w:r>
    </w:p>
    <w:p w14:paraId="3BA62BE9" w14:textId="2B73E736" w:rsidR="005A10D2" w:rsidRPr="00442D81" w:rsidRDefault="005A10D2" w:rsidP="00076AD9">
      <w:pPr>
        <w:ind w:left="-284" w:right="-188"/>
        <w:jc w:val="both"/>
        <w:rPr>
          <w:rFonts w:ascii="Arial" w:hAnsi="Arial" w:cs="Arial"/>
          <w:sz w:val="24"/>
        </w:rPr>
      </w:pPr>
      <w:r w:rsidRPr="00442D81">
        <w:rPr>
          <w:rFonts w:ascii="Arial" w:hAnsi="Arial" w:cs="Arial"/>
          <w:sz w:val="24"/>
        </w:rPr>
        <w:t xml:space="preserve">The Town Clerk holds responsibility for ensuring all </w:t>
      </w:r>
      <w:r w:rsidR="004A0EE9">
        <w:rPr>
          <w:rFonts w:ascii="Arial" w:hAnsi="Arial" w:cs="Arial"/>
          <w:sz w:val="24"/>
        </w:rPr>
        <w:t xml:space="preserve">Town </w:t>
      </w:r>
      <w:r w:rsidRPr="00442D81">
        <w:rPr>
          <w:rFonts w:ascii="Arial" w:hAnsi="Arial" w:cs="Arial"/>
          <w:sz w:val="24"/>
        </w:rPr>
        <w:t>Council employees are aware of and adhering to the Document Retention Policy, in particular the retention of the documents at Appendix A to the policy.</w:t>
      </w:r>
    </w:p>
    <w:p w14:paraId="70EF5672" w14:textId="74369CCA" w:rsidR="005A10D2" w:rsidRPr="00442D81" w:rsidRDefault="005A10D2" w:rsidP="00EC3D70">
      <w:pPr>
        <w:ind w:left="-284" w:right="-188"/>
        <w:rPr>
          <w:rFonts w:ascii="Arial" w:hAnsi="Arial" w:cs="Arial"/>
          <w:sz w:val="24"/>
        </w:rPr>
      </w:pPr>
      <w:r w:rsidRPr="00442D81">
        <w:rPr>
          <w:rFonts w:ascii="Arial" w:hAnsi="Arial" w:cs="Arial"/>
          <w:sz w:val="24"/>
        </w:rPr>
        <w:t xml:space="preserve">Adopted: </w:t>
      </w:r>
      <w:r w:rsidR="009A1F83">
        <w:rPr>
          <w:rFonts w:ascii="Arial" w:hAnsi="Arial" w:cs="Arial"/>
          <w:sz w:val="24"/>
        </w:rPr>
        <w:t>October 2021</w:t>
      </w:r>
    </w:p>
    <w:p w14:paraId="28D43439" w14:textId="6E29D81B" w:rsidR="005A10D2" w:rsidRPr="00442D81" w:rsidRDefault="005A10D2" w:rsidP="00EC3D70">
      <w:pPr>
        <w:ind w:left="-284" w:right="-188"/>
        <w:rPr>
          <w:rFonts w:ascii="Arial" w:hAnsi="Arial" w:cs="Arial"/>
          <w:sz w:val="24"/>
        </w:rPr>
      </w:pPr>
      <w:r w:rsidRPr="00442D81">
        <w:rPr>
          <w:rFonts w:ascii="Arial" w:hAnsi="Arial" w:cs="Arial"/>
          <w:sz w:val="24"/>
        </w:rPr>
        <w:t xml:space="preserve">Review: </w:t>
      </w:r>
      <w:r w:rsidR="009A1F83">
        <w:rPr>
          <w:rFonts w:ascii="Arial" w:hAnsi="Arial" w:cs="Arial"/>
          <w:sz w:val="24"/>
        </w:rPr>
        <w:t>October 2024</w:t>
      </w:r>
      <w:r w:rsidRPr="00442D81">
        <w:rPr>
          <w:rFonts w:ascii="Arial" w:hAnsi="Arial" w:cs="Arial"/>
          <w:sz w:val="24"/>
        </w:rPr>
        <w:t xml:space="preserve"> (or as legislation/recommended practice changes)</w:t>
      </w:r>
    </w:p>
    <w:p w14:paraId="1560E94D" w14:textId="77777777" w:rsidR="004416C3" w:rsidRDefault="004416C3" w:rsidP="00D67B43">
      <w:pPr>
        <w:ind w:left="-284" w:right="-188"/>
        <w:rPr>
          <w:rFonts w:ascii="Arial" w:hAnsi="Arial" w:cs="Arial"/>
          <w:b/>
          <w:sz w:val="24"/>
        </w:rPr>
      </w:pPr>
    </w:p>
    <w:p w14:paraId="7E667CAC" w14:textId="1FDA50F7" w:rsidR="00722494" w:rsidRPr="00442D81" w:rsidRDefault="00722494" w:rsidP="00D67B43">
      <w:pPr>
        <w:ind w:left="-284" w:right="-188"/>
        <w:rPr>
          <w:rFonts w:ascii="Arial" w:hAnsi="Arial" w:cs="Arial"/>
          <w:b/>
          <w:sz w:val="24"/>
        </w:rPr>
      </w:pPr>
      <w:r w:rsidRPr="00442D81">
        <w:rPr>
          <w:rFonts w:ascii="Arial" w:hAnsi="Arial" w:cs="Arial"/>
          <w:b/>
          <w:sz w:val="24"/>
        </w:rPr>
        <w:lastRenderedPageBreak/>
        <w:t>APPENDIX A – Document Retention Policy</w:t>
      </w:r>
    </w:p>
    <w:tbl>
      <w:tblPr>
        <w:tblStyle w:val="TableGrid"/>
        <w:tblW w:w="9493" w:type="dxa"/>
        <w:tblInd w:w="-284" w:type="dxa"/>
        <w:tblLook w:val="04A0" w:firstRow="1" w:lastRow="0" w:firstColumn="1" w:lastColumn="0" w:noHBand="0" w:noVBand="1"/>
      </w:tblPr>
      <w:tblGrid>
        <w:gridCol w:w="3823"/>
        <w:gridCol w:w="3119"/>
        <w:gridCol w:w="2551"/>
      </w:tblGrid>
      <w:tr w:rsidR="00055E04" w:rsidRPr="00442D81" w14:paraId="2340374F" w14:textId="77777777" w:rsidTr="00F31F5C">
        <w:tc>
          <w:tcPr>
            <w:tcW w:w="9493" w:type="dxa"/>
            <w:gridSpan w:val="3"/>
            <w:shd w:val="clear" w:color="auto" w:fill="BFBFBF" w:themeFill="background1" w:themeFillShade="BF"/>
          </w:tcPr>
          <w:p w14:paraId="3CC9C2BA" w14:textId="77777777" w:rsidR="00055E04" w:rsidRPr="00442D81" w:rsidRDefault="00055E04" w:rsidP="00D67B43">
            <w:pPr>
              <w:ind w:right="-188"/>
              <w:rPr>
                <w:rFonts w:ascii="Arial" w:hAnsi="Arial" w:cs="Arial"/>
                <w:b/>
                <w:sz w:val="24"/>
              </w:rPr>
            </w:pPr>
            <w:r w:rsidRPr="00442D81">
              <w:rPr>
                <w:rFonts w:ascii="Arial" w:hAnsi="Arial" w:cs="Arial"/>
                <w:b/>
                <w:sz w:val="24"/>
              </w:rPr>
              <w:t>CORPORATE</w:t>
            </w:r>
          </w:p>
        </w:tc>
      </w:tr>
      <w:tr w:rsidR="00722494" w:rsidRPr="00442D81" w14:paraId="0EBC257B" w14:textId="77777777" w:rsidTr="00BD6C9E">
        <w:tc>
          <w:tcPr>
            <w:tcW w:w="3823" w:type="dxa"/>
            <w:shd w:val="clear" w:color="auto" w:fill="BFBFBF" w:themeFill="background1" w:themeFillShade="BF"/>
          </w:tcPr>
          <w:p w14:paraId="71968E17" w14:textId="77777777" w:rsidR="00722494" w:rsidRPr="00442D81" w:rsidRDefault="00722494" w:rsidP="00D67B43">
            <w:pPr>
              <w:ind w:right="-188"/>
              <w:rPr>
                <w:rFonts w:ascii="Arial" w:hAnsi="Arial" w:cs="Arial"/>
                <w:b/>
                <w:sz w:val="24"/>
              </w:rPr>
            </w:pPr>
            <w:r w:rsidRPr="00442D81">
              <w:rPr>
                <w:rFonts w:ascii="Arial" w:hAnsi="Arial" w:cs="Arial"/>
                <w:b/>
                <w:sz w:val="24"/>
              </w:rPr>
              <w:t>Document</w:t>
            </w:r>
          </w:p>
        </w:tc>
        <w:tc>
          <w:tcPr>
            <w:tcW w:w="3119" w:type="dxa"/>
            <w:shd w:val="clear" w:color="auto" w:fill="BFBFBF" w:themeFill="background1" w:themeFillShade="BF"/>
          </w:tcPr>
          <w:p w14:paraId="37D5F1A1" w14:textId="77777777" w:rsidR="00722494" w:rsidRPr="00442D81" w:rsidRDefault="00722494" w:rsidP="00D67B43">
            <w:pPr>
              <w:ind w:right="-188"/>
              <w:rPr>
                <w:rFonts w:ascii="Arial" w:hAnsi="Arial" w:cs="Arial"/>
                <w:b/>
                <w:sz w:val="24"/>
              </w:rPr>
            </w:pPr>
            <w:r w:rsidRPr="00442D81">
              <w:rPr>
                <w:rFonts w:ascii="Arial" w:hAnsi="Arial" w:cs="Arial"/>
                <w:b/>
                <w:sz w:val="24"/>
              </w:rPr>
              <w:t>Minimum Retention Period</w:t>
            </w:r>
          </w:p>
        </w:tc>
        <w:tc>
          <w:tcPr>
            <w:tcW w:w="2551" w:type="dxa"/>
            <w:shd w:val="clear" w:color="auto" w:fill="BFBFBF" w:themeFill="background1" w:themeFillShade="BF"/>
          </w:tcPr>
          <w:p w14:paraId="25A38F46" w14:textId="77777777" w:rsidR="00722494" w:rsidRPr="00442D81" w:rsidRDefault="00722494" w:rsidP="00D67B43">
            <w:pPr>
              <w:ind w:right="-188"/>
              <w:rPr>
                <w:rFonts w:ascii="Arial" w:hAnsi="Arial" w:cs="Arial"/>
                <w:b/>
                <w:sz w:val="24"/>
              </w:rPr>
            </w:pPr>
            <w:r w:rsidRPr="00442D81">
              <w:rPr>
                <w:rFonts w:ascii="Arial" w:hAnsi="Arial" w:cs="Arial"/>
                <w:b/>
                <w:sz w:val="24"/>
              </w:rPr>
              <w:t>Reason</w:t>
            </w:r>
          </w:p>
        </w:tc>
      </w:tr>
      <w:tr w:rsidR="00722494" w:rsidRPr="00442D81" w14:paraId="1691A1DB" w14:textId="77777777" w:rsidTr="00BD6C9E">
        <w:tc>
          <w:tcPr>
            <w:tcW w:w="3823" w:type="dxa"/>
          </w:tcPr>
          <w:p w14:paraId="62F6AA3C" w14:textId="77777777" w:rsidR="00722494" w:rsidRPr="00442D81" w:rsidRDefault="00722494" w:rsidP="00722494">
            <w:pPr>
              <w:rPr>
                <w:rFonts w:ascii="Arial" w:hAnsi="Arial" w:cs="Arial"/>
                <w:sz w:val="24"/>
              </w:rPr>
            </w:pPr>
            <w:r w:rsidRPr="00442D81">
              <w:rPr>
                <w:rFonts w:ascii="Arial" w:hAnsi="Arial" w:cs="Arial"/>
                <w:sz w:val="24"/>
              </w:rPr>
              <w:t>Minute Books (Council, Committees &amp; Sub-Committees)</w:t>
            </w:r>
          </w:p>
        </w:tc>
        <w:tc>
          <w:tcPr>
            <w:tcW w:w="3119" w:type="dxa"/>
          </w:tcPr>
          <w:p w14:paraId="2BEDB5BC" w14:textId="77777777" w:rsidR="00722494" w:rsidRPr="00442D81" w:rsidRDefault="00722494" w:rsidP="00722494">
            <w:pPr>
              <w:rPr>
                <w:rFonts w:ascii="Arial" w:hAnsi="Arial" w:cs="Arial"/>
                <w:sz w:val="24"/>
              </w:rPr>
            </w:pPr>
            <w:r w:rsidRPr="00442D81">
              <w:rPr>
                <w:rFonts w:ascii="Arial" w:hAnsi="Arial" w:cs="Arial"/>
                <w:sz w:val="24"/>
              </w:rPr>
              <w:t>Indefinite</w:t>
            </w:r>
          </w:p>
        </w:tc>
        <w:tc>
          <w:tcPr>
            <w:tcW w:w="2551" w:type="dxa"/>
          </w:tcPr>
          <w:p w14:paraId="5961C363" w14:textId="77777777" w:rsidR="00722494" w:rsidRPr="00442D81" w:rsidRDefault="00722494" w:rsidP="00722494">
            <w:pPr>
              <w:rPr>
                <w:rFonts w:ascii="Arial" w:hAnsi="Arial" w:cs="Arial"/>
                <w:sz w:val="24"/>
              </w:rPr>
            </w:pPr>
            <w:r w:rsidRPr="00442D81">
              <w:rPr>
                <w:rFonts w:ascii="Arial" w:hAnsi="Arial" w:cs="Arial"/>
                <w:sz w:val="24"/>
              </w:rPr>
              <w:t>Archive</w:t>
            </w:r>
          </w:p>
        </w:tc>
      </w:tr>
      <w:tr w:rsidR="00722494" w:rsidRPr="00442D81" w14:paraId="03F5B2D5" w14:textId="77777777" w:rsidTr="00BD6C9E">
        <w:tc>
          <w:tcPr>
            <w:tcW w:w="3823" w:type="dxa"/>
          </w:tcPr>
          <w:p w14:paraId="6BFB0FD2" w14:textId="77777777" w:rsidR="00722494" w:rsidRPr="00442D81" w:rsidRDefault="00722494" w:rsidP="00722494">
            <w:pPr>
              <w:rPr>
                <w:rFonts w:ascii="Arial" w:hAnsi="Arial" w:cs="Arial"/>
                <w:sz w:val="24"/>
              </w:rPr>
            </w:pPr>
            <w:r w:rsidRPr="00442D81">
              <w:rPr>
                <w:rFonts w:ascii="Arial" w:hAnsi="Arial" w:cs="Arial"/>
                <w:sz w:val="24"/>
              </w:rPr>
              <w:t>Scales of fees and charges</w:t>
            </w:r>
          </w:p>
        </w:tc>
        <w:tc>
          <w:tcPr>
            <w:tcW w:w="3119" w:type="dxa"/>
          </w:tcPr>
          <w:p w14:paraId="199ACD26" w14:textId="77777777" w:rsidR="00722494" w:rsidRPr="00442D81" w:rsidRDefault="00722494" w:rsidP="00722494">
            <w:pPr>
              <w:rPr>
                <w:rFonts w:ascii="Arial" w:hAnsi="Arial" w:cs="Arial"/>
                <w:sz w:val="24"/>
              </w:rPr>
            </w:pPr>
            <w:r w:rsidRPr="00442D81">
              <w:rPr>
                <w:rFonts w:ascii="Arial" w:hAnsi="Arial" w:cs="Arial"/>
                <w:sz w:val="24"/>
              </w:rPr>
              <w:t>6 years</w:t>
            </w:r>
          </w:p>
        </w:tc>
        <w:tc>
          <w:tcPr>
            <w:tcW w:w="2551" w:type="dxa"/>
          </w:tcPr>
          <w:p w14:paraId="62BCE6F8" w14:textId="77777777" w:rsidR="00722494" w:rsidRPr="00442D81" w:rsidRDefault="00722494" w:rsidP="00722494">
            <w:pPr>
              <w:rPr>
                <w:rFonts w:ascii="Arial" w:hAnsi="Arial" w:cs="Arial"/>
                <w:sz w:val="24"/>
              </w:rPr>
            </w:pPr>
            <w:r w:rsidRPr="00442D81">
              <w:rPr>
                <w:rFonts w:ascii="Arial" w:hAnsi="Arial" w:cs="Arial"/>
                <w:sz w:val="24"/>
              </w:rPr>
              <w:t>Management</w:t>
            </w:r>
          </w:p>
        </w:tc>
      </w:tr>
      <w:tr w:rsidR="00722494" w:rsidRPr="00442D81" w14:paraId="24B8EECF" w14:textId="77777777" w:rsidTr="00BD6C9E">
        <w:tc>
          <w:tcPr>
            <w:tcW w:w="3823" w:type="dxa"/>
          </w:tcPr>
          <w:p w14:paraId="03DA36BA" w14:textId="77777777" w:rsidR="00722494" w:rsidRPr="00442D81" w:rsidRDefault="00722494" w:rsidP="00722494">
            <w:pPr>
              <w:rPr>
                <w:rFonts w:ascii="Arial" w:hAnsi="Arial" w:cs="Arial"/>
                <w:sz w:val="24"/>
              </w:rPr>
            </w:pPr>
            <w:r w:rsidRPr="00442D81">
              <w:rPr>
                <w:rFonts w:ascii="Arial" w:hAnsi="Arial" w:cs="Arial"/>
                <w:sz w:val="24"/>
              </w:rPr>
              <w:t>Receipt and payments account (s)</w:t>
            </w:r>
          </w:p>
        </w:tc>
        <w:tc>
          <w:tcPr>
            <w:tcW w:w="3119" w:type="dxa"/>
          </w:tcPr>
          <w:p w14:paraId="65722A86" w14:textId="77777777" w:rsidR="00722494" w:rsidRPr="00442D81" w:rsidRDefault="00722494" w:rsidP="00722494">
            <w:pPr>
              <w:rPr>
                <w:rFonts w:ascii="Arial" w:hAnsi="Arial" w:cs="Arial"/>
                <w:sz w:val="24"/>
              </w:rPr>
            </w:pPr>
            <w:r w:rsidRPr="00442D81">
              <w:rPr>
                <w:rFonts w:ascii="Arial" w:hAnsi="Arial" w:cs="Arial"/>
                <w:sz w:val="24"/>
              </w:rPr>
              <w:t>Indefinite</w:t>
            </w:r>
          </w:p>
        </w:tc>
        <w:tc>
          <w:tcPr>
            <w:tcW w:w="2551" w:type="dxa"/>
          </w:tcPr>
          <w:p w14:paraId="67D65648" w14:textId="77777777" w:rsidR="00722494" w:rsidRPr="00442D81" w:rsidRDefault="00722494" w:rsidP="00722494">
            <w:pPr>
              <w:rPr>
                <w:rFonts w:ascii="Arial" w:hAnsi="Arial" w:cs="Arial"/>
                <w:sz w:val="24"/>
              </w:rPr>
            </w:pPr>
            <w:r w:rsidRPr="00442D81">
              <w:rPr>
                <w:rFonts w:ascii="Arial" w:hAnsi="Arial" w:cs="Arial"/>
                <w:sz w:val="24"/>
              </w:rPr>
              <w:t>Archive</w:t>
            </w:r>
          </w:p>
        </w:tc>
      </w:tr>
      <w:tr w:rsidR="00722494" w:rsidRPr="00442D81" w14:paraId="1302450F" w14:textId="77777777" w:rsidTr="00BD6C9E">
        <w:tc>
          <w:tcPr>
            <w:tcW w:w="3823" w:type="dxa"/>
          </w:tcPr>
          <w:p w14:paraId="65AE4F31" w14:textId="77777777" w:rsidR="00722494" w:rsidRPr="00442D81" w:rsidRDefault="00722494" w:rsidP="00722494">
            <w:pPr>
              <w:rPr>
                <w:rFonts w:ascii="Arial" w:hAnsi="Arial" w:cs="Arial"/>
                <w:sz w:val="24"/>
              </w:rPr>
            </w:pPr>
            <w:r w:rsidRPr="00442D81">
              <w:rPr>
                <w:rFonts w:ascii="Arial" w:hAnsi="Arial" w:cs="Arial"/>
                <w:sz w:val="24"/>
              </w:rPr>
              <w:t>Receipt books of all kinds</w:t>
            </w:r>
          </w:p>
        </w:tc>
        <w:tc>
          <w:tcPr>
            <w:tcW w:w="3119" w:type="dxa"/>
          </w:tcPr>
          <w:p w14:paraId="6B20FC64" w14:textId="77777777" w:rsidR="00722494" w:rsidRPr="00442D81" w:rsidRDefault="00722494" w:rsidP="00722494">
            <w:pPr>
              <w:rPr>
                <w:rFonts w:ascii="Arial" w:hAnsi="Arial" w:cs="Arial"/>
                <w:sz w:val="24"/>
              </w:rPr>
            </w:pPr>
            <w:r w:rsidRPr="00442D81">
              <w:rPr>
                <w:rFonts w:ascii="Arial" w:hAnsi="Arial" w:cs="Arial"/>
                <w:sz w:val="24"/>
              </w:rPr>
              <w:t>6 years</w:t>
            </w:r>
          </w:p>
        </w:tc>
        <w:tc>
          <w:tcPr>
            <w:tcW w:w="2551" w:type="dxa"/>
          </w:tcPr>
          <w:p w14:paraId="6B7F7040" w14:textId="77777777" w:rsidR="00722494" w:rsidRPr="00442D81" w:rsidRDefault="00722494" w:rsidP="00722494">
            <w:pPr>
              <w:rPr>
                <w:rFonts w:ascii="Arial" w:hAnsi="Arial" w:cs="Arial"/>
                <w:sz w:val="24"/>
              </w:rPr>
            </w:pPr>
            <w:r w:rsidRPr="00442D81">
              <w:rPr>
                <w:rFonts w:ascii="Arial" w:hAnsi="Arial" w:cs="Arial"/>
                <w:sz w:val="24"/>
              </w:rPr>
              <w:t>VAT</w:t>
            </w:r>
          </w:p>
        </w:tc>
      </w:tr>
      <w:tr w:rsidR="00722494" w:rsidRPr="00442D81" w14:paraId="47A1B4CC" w14:textId="77777777" w:rsidTr="00BD6C9E">
        <w:tc>
          <w:tcPr>
            <w:tcW w:w="3823" w:type="dxa"/>
          </w:tcPr>
          <w:p w14:paraId="59200306" w14:textId="77777777" w:rsidR="00722494" w:rsidRPr="00442D81" w:rsidRDefault="00722494" w:rsidP="00722494">
            <w:pPr>
              <w:rPr>
                <w:rFonts w:ascii="Arial" w:hAnsi="Arial" w:cs="Arial"/>
                <w:sz w:val="24"/>
              </w:rPr>
            </w:pPr>
            <w:r w:rsidRPr="00442D81">
              <w:rPr>
                <w:rFonts w:ascii="Arial" w:hAnsi="Arial" w:cs="Arial"/>
                <w:sz w:val="24"/>
              </w:rPr>
              <w:t>Bank statements, including deposit/savings accounts</w:t>
            </w:r>
          </w:p>
        </w:tc>
        <w:tc>
          <w:tcPr>
            <w:tcW w:w="3119" w:type="dxa"/>
          </w:tcPr>
          <w:p w14:paraId="3C20EE52" w14:textId="77777777" w:rsidR="00722494" w:rsidRPr="00442D81" w:rsidRDefault="00722494" w:rsidP="00722494">
            <w:pPr>
              <w:rPr>
                <w:rFonts w:ascii="Arial" w:hAnsi="Arial" w:cs="Arial"/>
                <w:sz w:val="24"/>
              </w:rPr>
            </w:pPr>
            <w:r w:rsidRPr="00442D81">
              <w:rPr>
                <w:rFonts w:ascii="Arial" w:hAnsi="Arial" w:cs="Arial"/>
                <w:sz w:val="24"/>
              </w:rPr>
              <w:t>Last completed audit year</w:t>
            </w:r>
          </w:p>
        </w:tc>
        <w:tc>
          <w:tcPr>
            <w:tcW w:w="2551" w:type="dxa"/>
          </w:tcPr>
          <w:p w14:paraId="5663A444" w14:textId="77777777" w:rsidR="00722494" w:rsidRPr="00442D81" w:rsidRDefault="00722494" w:rsidP="00722494">
            <w:pPr>
              <w:rPr>
                <w:rFonts w:ascii="Arial" w:hAnsi="Arial" w:cs="Arial"/>
                <w:sz w:val="24"/>
              </w:rPr>
            </w:pPr>
            <w:r w:rsidRPr="00442D81">
              <w:rPr>
                <w:rFonts w:ascii="Arial" w:hAnsi="Arial" w:cs="Arial"/>
                <w:sz w:val="24"/>
              </w:rPr>
              <w:t>Audit</w:t>
            </w:r>
          </w:p>
        </w:tc>
      </w:tr>
      <w:tr w:rsidR="00722494" w:rsidRPr="00442D81" w14:paraId="718A87C4" w14:textId="77777777" w:rsidTr="00BD6C9E">
        <w:tc>
          <w:tcPr>
            <w:tcW w:w="3823" w:type="dxa"/>
          </w:tcPr>
          <w:p w14:paraId="21A1C5C3" w14:textId="77777777" w:rsidR="00722494" w:rsidRPr="00442D81" w:rsidRDefault="00722494" w:rsidP="00722494">
            <w:pPr>
              <w:rPr>
                <w:rFonts w:ascii="Arial" w:hAnsi="Arial" w:cs="Arial"/>
                <w:sz w:val="24"/>
              </w:rPr>
            </w:pPr>
            <w:r w:rsidRPr="00442D81">
              <w:rPr>
                <w:rFonts w:ascii="Arial" w:hAnsi="Arial" w:cs="Arial"/>
                <w:sz w:val="24"/>
              </w:rPr>
              <w:t>Bank paying-in books</w:t>
            </w:r>
          </w:p>
        </w:tc>
        <w:tc>
          <w:tcPr>
            <w:tcW w:w="3119" w:type="dxa"/>
          </w:tcPr>
          <w:p w14:paraId="562C8089" w14:textId="77777777" w:rsidR="00722494" w:rsidRPr="00442D81" w:rsidRDefault="00722494" w:rsidP="00722494">
            <w:pPr>
              <w:rPr>
                <w:rFonts w:ascii="Arial" w:hAnsi="Arial" w:cs="Arial"/>
                <w:sz w:val="24"/>
              </w:rPr>
            </w:pPr>
            <w:r w:rsidRPr="00442D81">
              <w:rPr>
                <w:rFonts w:ascii="Arial" w:hAnsi="Arial" w:cs="Arial"/>
                <w:sz w:val="24"/>
              </w:rPr>
              <w:t>Last completed audit year</w:t>
            </w:r>
          </w:p>
        </w:tc>
        <w:tc>
          <w:tcPr>
            <w:tcW w:w="2551" w:type="dxa"/>
          </w:tcPr>
          <w:p w14:paraId="044BF88A" w14:textId="77777777" w:rsidR="00722494" w:rsidRPr="00442D81" w:rsidRDefault="00722494" w:rsidP="00722494">
            <w:pPr>
              <w:rPr>
                <w:rFonts w:ascii="Arial" w:hAnsi="Arial" w:cs="Arial"/>
                <w:sz w:val="24"/>
              </w:rPr>
            </w:pPr>
            <w:r w:rsidRPr="00442D81">
              <w:rPr>
                <w:rFonts w:ascii="Arial" w:hAnsi="Arial" w:cs="Arial"/>
                <w:sz w:val="24"/>
              </w:rPr>
              <w:t>Audit</w:t>
            </w:r>
          </w:p>
        </w:tc>
      </w:tr>
      <w:tr w:rsidR="00722494" w:rsidRPr="00442D81" w14:paraId="7DD4C5AF" w14:textId="77777777" w:rsidTr="00BD6C9E">
        <w:tc>
          <w:tcPr>
            <w:tcW w:w="3823" w:type="dxa"/>
          </w:tcPr>
          <w:p w14:paraId="6A876EE6" w14:textId="77777777" w:rsidR="00722494" w:rsidRPr="00442D81" w:rsidRDefault="00525D35" w:rsidP="00722494">
            <w:pPr>
              <w:rPr>
                <w:rFonts w:ascii="Arial" w:hAnsi="Arial" w:cs="Arial"/>
                <w:sz w:val="24"/>
              </w:rPr>
            </w:pPr>
            <w:r w:rsidRPr="00442D81">
              <w:rPr>
                <w:rFonts w:ascii="Arial" w:hAnsi="Arial" w:cs="Arial"/>
                <w:sz w:val="24"/>
              </w:rPr>
              <w:t>Cheque book stubs</w:t>
            </w:r>
          </w:p>
        </w:tc>
        <w:tc>
          <w:tcPr>
            <w:tcW w:w="3119" w:type="dxa"/>
          </w:tcPr>
          <w:p w14:paraId="68B661C4" w14:textId="77777777" w:rsidR="00722494" w:rsidRPr="00442D81" w:rsidRDefault="00525D35" w:rsidP="00722494">
            <w:pPr>
              <w:rPr>
                <w:rFonts w:ascii="Arial" w:hAnsi="Arial" w:cs="Arial"/>
                <w:sz w:val="24"/>
              </w:rPr>
            </w:pPr>
            <w:r w:rsidRPr="00442D81">
              <w:rPr>
                <w:rFonts w:ascii="Arial" w:hAnsi="Arial" w:cs="Arial"/>
                <w:sz w:val="24"/>
              </w:rPr>
              <w:t>Last completed audit year</w:t>
            </w:r>
          </w:p>
        </w:tc>
        <w:tc>
          <w:tcPr>
            <w:tcW w:w="2551" w:type="dxa"/>
          </w:tcPr>
          <w:p w14:paraId="37D191D7" w14:textId="77777777" w:rsidR="00722494" w:rsidRPr="00442D81" w:rsidRDefault="00525D35" w:rsidP="00722494">
            <w:pPr>
              <w:rPr>
                <w:rFonts w:ascii="Arial" w:hAnsi="Arial" w:cs="Arial"/>
                <w:sz w:val="24"/>
              </w:rPr>
            </w:pPr>
            <w:r w:rsidRPr="00442D81">
              <w:rPr>
                <w:rFonts w:ascii="Arial" w:hAnsi="Arial" w:cs="Arial"/>
                <w:sz w:val="24"/>
              </w:rPr>
              <w:t>Audit</w:t>
            </w:r>
          </w:p>
        </w:tc>
      </w:tr>
      <w:tr w:rsidR="00722494" w:rsidRPr="00442D81" w14:paraId="4FA3477A" w14:textId="77777777" w:rsidTr="00BD6C9E">
        <w:tc>
          <w:tcPr>
            <w:tcW w:w="3823" w:type="dxa"/>
          </w:tcPr>
          <w:p w14:paraId="66B0CFF2" w14:textId="77777777" w:rsidR="00722494" w:rsidRPr="00442D81" w:rsidRDefault="00525D35" w:rsidP="00722494">
            <w:pPr>
              <w:rPr>
                <w:rFonts w:ascii="Arial" w:hAnsi="Arial" w:cs="Arial"/>
                <w:sz w:val="24"/>
              </w:rPr>
            </w:pPr>
            <w:r w:rsidRPr="00442D81">
              <w:rPr>
                <w:rFonts w:ascii="Arial" w:hAnsi="Arial" w:cs="Arial"/>
                <w:sz w:val="24"/>
              </w:rPr>
              <w:t>Quotations and tenders</w:t>
            </w:r>
          </w:p>
        </w:tc>
        <w:tc>
          <w:tcPr>
            <w:tcW w:w="3119" w:type="dxa"/>
          </w:tcPr>
          <w:p w14:paraId="28265D0B" w14:textId="77777777" w:rsidR="00722494" w:rsidRPr="00442D81" w:rsidRDefault="00525D35" w:rsidP="00722494">
            <w:pPr>
              <w:rPr>
                <w:rFonts w:ascii="Arial" w:hAnsi="Arial" w:cs="Arial"/>
                <w:sz w:val="24"/>
              </w:rPr>
            </w:pPr>
            <w:r w:rsidRPr="00442D81">
              <w:rPr>
                <w:rFonts w:ascii="Arial" w:hAnsi="Arial" w:cs="Arial"/>
                <w:sz w:val="24"/>
              </w:rPr>
              <w:t>6 years</w:t>
            </w:r>
          </w:p>
        </w:tc>
        <w:tc>
          <w:tcPr>
            <w:tcW w:w="2551" w:type="dxa"/>
          </w:tcPr>
          <w:p w14:paraId="62CC3893" w14:textId="77777777" w:rsidR="00722494" w:rsidRPr="00442D81" w:rsidRDefault="00525D35" w:rsidP="00722494">
            <w:pPr>
              <w:rPr>
                <w:rFonts w:ascii="Arial" w:hAnsi="Arial" w:cs="Arial"/>
                <w:sz w:val="24"/>
              </w:rPr>
            </w:pPr>
            <w:r w:rsidRPr="00442D81">
              <w:rPr>
                <w:rFonts w:ascii="Arial" w:hAnsi="Arial" w:cs="Arial"/>
                <w:sz w:val="24"/>
              </w:rPr>
              <w:t>Limitation Act 1980 (as amended)</w:t>
            </w:r>
          </w:p>
        </w:tc>
      </w:tr>
      <w:tr w:rsidR="00722494" w:rsidRPr="00442D81" w14:paraId="52BDD46C" w14:textId="77777777" w:rsidTr="00BD6C9E">
        <w:tc>
          <w:tcPr>
            <w:tcW w:w="3823" w:type="dxa"/>
          </w:tcPr>
          <w:p w14:paraId="45F9F8A0" w14:textId="77777777" w:rsidR="00722494" w:rsidRPr="00442D81" w:rsidRDefault="00525D35" w:rsidP="00722494">
            <w:pPr>
              <w:rPr>
                <w:rFonts w:ascii="Arial" w:hAnsi="Arial" w:cs="Arial"/>
                <w:sz w:val="24"/>
              </w:rPr>
            </w:pPr>
            <w:r w:rsidRPr="00442D81">
              <w:rPr>
                <w:rFonts w:ascii="Arial" w:hAnsi="Arial" w:cs="Arial"/>
                <w:sz w:val="24"/>
              </w:rPr>
              <w:t>Paid invoices</w:t>
            </w:r>
          </w:p>
        </w:tc>
        <w:tc>
          <w:tcPr>
            <w:tcW w:w="3119" w:type="dxa"/>
          </w:tcPr>
          <w:p w14:paraId="21C3DBC8" w14:textId="77777777" w:rsidR="00722494" w:rsidRPr="00442D81" w:rsidRDefault="00525D35" w:rsidP="00722494">
            <w:pPr>
              <w:rPr>
                <w:rFonts w:ascii="Arial" w:hAnsi="Arial" w:cs="Arial"/>
                <w:sz w:val="24"/>
              </w:rPr>
            </w:pPr>
            <w:r w:rsidRPr="00442D81">
              <w:rPr>
                <w:rFonts w:ascii="Arial" w:hAnsi="Arial" w:cs="Arial"/>
                <w:sz w:val="24"/>
              </w:rPr>
              <w:t>6 years</w:t>
            </w:r>
          </w:p>
        </w:tc>
        <w:tc>
          <w:tcPr>
            <w:tcW w:w="2551" w:type="dxa"/>
          </w:tcPr>
          <w:p w14:paraId="71D35055" w14:textId="77777777" w:rsidR="00722494" w:rsidRPr="00442D81" w:rsidRDefault="00525D35" w:rsidP="00722494">
            <w:pPr>
              <w:rPr>
                <w:rFonts w:ascii="Arial" w:hAnsi="Arial" w:cs="Arial"/>
                <w:sz w:val="24"/>
              </w:rPr>
            </w:pPr>
            <w:r w:rsidRPr="00442D81">
              <w:rPr>
                <w:rFonts w:ascii="Arial" w:hAnsi="Arial" w:cs="Arial"/>
                <w:sz w:val="24"/>
              </w:rPr>
              <w:t>VAT</w:t>
            </w:r>
          </w:p>
        </w:tc>
      </w:tr>
      <w:tr w:rsidR="00722494" w:rsidRPr="00442D81" w14:paraId="3CCAF235" w14:textId="77777777" w:rsidTr="00BD6C9E">
        <w:tc>
          <w:tcPr>
            <w:tcW w:w="3823" w:type="dxa"/>
          </w:tcPr>
          <w:p w14:paraId="578B23B3" w14:textId="77777777" w:rsidR="00722494" w:rsidRPr="00442D81" w:rsidRDefault="00525D35" w:rsidP="00722494">
            <w:pPr>
              <w:rPr>
                <w:rFonts w:ascii="Arial" w:hAnsi="Arial" w:cs="Arial"/>
                <w:sz w:val="24"/>
              </w:rPr>
            </w:pPr>
            <w:r w:rsidRPr="00442D81">
              <w:rPr>
                <w:rFonts w:ascii="Arial" w:hAnsi="Arial" w:cs="Arial"/>
                <w:sz w:val="24"/>
              </w:rPr>
              <w:t>Paid cheques</w:t>
            </w:r>
          </w:p>
        </w:tc>
        <w:tc>
          <w:tcPr>
            <w:tcW w:w="3119" w:type="dxa"/>
          </w:tcPr>
          <w:p w14:paraId="0FE57C85" w14:textId="77777777" w:rsidR="00722494" w:rsidRPr="00442D81" w:rsidRDefault="00525D35" w:rsidP="00722494">
            <w:pPr>
              <w:rPr>
                <w:rFonts w:ascii="Arial" w:hAnsi="Arial" w:cs="Arial"/>
                <w:sz w:val="24"/>
              </w:rPr>
            </w:pPr>
            <w:r w:rsidRPr="00442D81">
              <w:rPr>
                <w:rFonts w:ascii="Arial" w:hAnsi="Arial" w:cs="Arial"/>
                <w:sz w:val="24"/>
              </w:rPr>
              <w:t>6 years</w:t>
            </w:r>
          </w:p>
        </w:tc>
        <w:tc>
          <w:tcPr>
            <w:tcW w:w="2551" w:type="dxa"/>
          </w:tcPr>
          <w:p w14:paraId="71E6C2C5" w14:textId="77777777" w:rsidR="00722494" w:rsidRPr="00442D81" w:rsidRDefault="00525D35" w:rsidP="00722494">
            <w:pPr>
              <w:rPr>
                <w:rFonts w:ascii="Arial" w:hAnsi="Arial" w:cs="Arial"/>
                <w:sz w:val="24"/>
              </w:rPr>
            </w:pPr>
            <w:r w:rsidRPr="00442D81">
              <w:rPr>
                <w:rFonts w:ascii="Arial" w:hAnsi="Arial" w:cs="Arial"/>
                <w:sz w:val="24"/>
              </w:rPr>
              <w:t>Limitation Act 1980 (as amended)</w:t>
            </w:r>
          </w:p>
        </w:tc>
      </w:tr>
      <w:tr w:rsidR="00722494" w:rsidRPr="00442D81" w14:paraId="18F7BC26" w14:textId="77777777" w:rsidTr="00BD6C9E">
        <w:tc>
          <w:tcPr>
            <w:tcW w:w="3823" w:type="dxa"/>
          </w:tcPr>
          <w:p w14:paraId="50BAB1CC" w14:textId="77777777" w:rsidR="00722494" w:rsidRPr="00442D81" w:rsidRDefault="00525D35" w:rsidP="00722494">
            <w:pPr>
              <w:rPr>
                <w:rFonts w:ascii="Arial" w:hAnsi="Arial" w:cs="Arial"/>
                <w:sz w:val="24"/>
              </w:rPr>
            </w:pPr>
            <w:r w:rsidRPr="00442D81">
              <w:rPr>
                <w:rFonts w:ascii="Arial" w:hAnsi="Arial" w:cs="Arial"/>
                <w:sz w:val="24"/>
              </w:rPr>
              <w:t>VAT records</w:t>
            </w:r>
          </w:p>
        </w:tc>
        <w:tc>
          <w:tcPr>
            <w:tcW w:w="3119" w:type="dxa"/>
          </w:tcPr>
          <w:p w14:paraId="2543B115" w14:textId="77777777" w:rsidR="00722494" w:rsidRPr="00442D81" w:rsidRDefault="00525D35" w:rsidP="00722494">
            <w:pPr>
              <w:rPr>
                <w:rFonts w:ascii="Arial" w:hAnsi="Arial" w:cs="Arial"/>
                <w:sz w:val="24"/>
              </w:rPr>
            </w:pPr>
            <w:r w:rsidRPr="00442D81">
              <w:rPr>
                <w:rFonts w:ascii="Arial" w:hAnsi="Arial" w:cs="Arial"/>
                <w:sz w:val="24"/>
              </w:rPr>
              <w:t>6 years generally but 20 years for VAT on rents</w:t>
            </w:r>
          </w:p>
        </w:tc>
        <w:tc>
          <w:tcPr>
            <w:tcW w:w="2551" w:type="dxa"/>
          </w:tcPr>
          <w:p w14:paraId="30ED4188" w14:textId="77777777" w:rsidR="00722494" w:rsidRPr="00442D81" w:rsidRDefault="00525D35" w:rsidP="00722494">
            <w:pPr>
              <w:rPr>
                <w:rFonts w:ascii="Arial" w:hAnsi="Arial" w:cs="Arial"/>
                <w:sz w:val="24"/>
              </w:rPr>
            </w:pPr>
            <w:r w:rsidRPr="00442D81">
              <w:rPr>
                <w:rFonts w:ascii="Arial" w:hAnsi="Arial" w:cs="Arial"/>
                <w:sz w:val="24"/>
              </w:rPr>
              <w:t>VAT</w:t>
            </w:r>
          </w:p>
        </w:tc>
      </w:tr>
      <w:tr w:rsidR="00722494" w:rsidRPr="00442D81" w14:paraId="14777794" w14:textId="77777777" w:rsidTr="00BD6C9E">
        <w:tc>
          <w:tcPr>
            <w:tcW w:w="3823" w:type="dxa"/>
          </w:tcPr>
          <w:p w14:paraId="72F9CB0E" w14:textId="56548535" w:rsidR="00722494" w:rsidRPr="00442D81" w:rsidRDefault="00525D35" w:rsidP="00722494">
            <w:pPr>
              <w:rPr>
                <w:rFonts w:ascii="Arial" w:hAnsi="Arial" w:cs="Arial"/>
                <w:sz w:val="24"/>
              </w:rPr>
            </w:pPr>
            <w:r w:rsidRPr="00442D81">
              <w:rPr>
                <w:rFonts w:ascii="Arial" w:hAnsi="Arial" w:cs="Arial"/>
                <w:sz w:val="24"/>
              </w:rPr>
              <w:t>Petty cash</w:t>
            </w:r>
          </w:p>
        </w:tc>
        <w:tc>
          <w:tcPr>
            <w:tcW w:w="3119" w:type="dxa"/>
          </w:tcPr>
          <w:p w14:paraId="73EFBC56" w14:textId="77777777" w:rsidR="00722494" w:rsidRPr="00442D81" w:rsidRDefault="00525D35" w:rsidP="00722494">
            <w:pPr>
              <w:rPr>
                <w:rFonts w:ascii="Arial" w:hAnsi="Arial" w:cs="Arial"/>
                <w:sz w:val="24"/>
              </w:rPr>
            </w:pPr>
            <w:r w:rsidRPr="00442D81">
              <w:rPr>
                <w:rFonts w:ascii="Arial" w:hAnsi="Arial" w:cs="Arial"/>
                <w:sz w:val="24"/>
              </w:rPr>
              <w:t>6 years</w:t>
            </w:r>
          </w:p>
        </w:tc>
        <w:tc>
          <w:tcPr>
            <w:tcW w:w="2551" w:type="dxa"/>
          </w:tcPr>
          <w:p w14:paraId="4F1930F1" w14:textId="77777777" w:rsidR="00722494" w:rsidRPr="00442D81" w:rsidRDefault="00525D35" w:rsidP="00525D35">
            <w:pPr>
              <w:rPr>
                <w:rFonts w:ascii="Arial" w:hAnsi="Arial" w:cs="Arial"/>
                <w:sz w:val="24"/>
              </w:rPr>
            </w:pPr>
            <w:r w:rsidRPr="00442D81">
              <w:rPr>
                <w:rFonts w:ascii="Arial" w:hAnsi="Arial" w:cs="Arial"/>
                <w:sz w:val="24"/>
              </w:rPr>
              <w:t>Tax, VAT, Limitation Act 1980 (as amended)</w:t>
            </w:r>
          </w:p>
        </w:tc>
      </w:tr>
      <w:tr w:rsidR="00722494" w:rsidRPr="00442D81" w14:paraId="769EAB0A" w14:textId="77777777" w:rsidTr="00BD6C9E">
        <w:tc>
          <w:tcPr>
            <w:tcW w:w="3823" w:type="dxa"/>
          </w:tcPr>
          <w:p w14:paraId="46331D11" w14:textId="77777777" w:rsidR="00722494" w:rsidRPr="00442D81" w:rsidRDefault="00525D35" w:rsidP="00D67B43">
            <w:pPr>
              <w:ind w:right="-188"/>
              <w:rPr>
                <w:rFonts w:ascii="Arial" w:hAnsi="Arial" w:cs="Arial"/>
                <w:sz w:val="24"/>
              </w:rPr>
            </w:pPr>
            <w:r w:rsidRPr="00442D81">
              <w:rPr>
                <w:rFonts w:ascii="Arial" w:hAnsi="Arial" w:cs="Arial"/>
                <w:sz w:val="24"/>
              </w:rPr>
              <w:t>Timesheets</w:t>
            </w:r>
          </w:p>
        </w:tc>
        <w:tc>
          <w:tcPr>
            <w:tcW w:w="3119" w:type="dxa"/>
          </w:tcPr>
          <w:p w14:paraId="31EEE6C6" w14:textId="77777777" w:rsidR="00722494" w:rsidRPr="00442D81" w:rsidRDefault="00525D35" w:rsidP="00D67B43">
            <w:pPr>
              <w:ind w:right="-188"/>
              <w:rPr>
                <w:rFonts w:ascii="Arial" w:hAnsi="Arial" w:cs="Arial"/>
                <w:sz w:val="24"/>
              </w:rPr>
            </w:pPr>
            <w:r w:rsidRPr="00442D81">
              <w:rPr>
                <w:rFonts w:ascii="Arial" w:hAnsi="Arial" w:cs="Arial"/>
                <w:sz w:val="24"/>
              </w:rPr>
              <w:t>3 years</w:t>
            </w:r>
          </w:p>
        </w:tc>
        <w:tc>
          <w:tcPr>
            <w:tcW w:w="2551" w:type="dxa"/>
          </w:tcPr>
          <w:p w14:paraId="35180C5A" w14:textId="77777777" w:rsidR="00722494" w:rsidRPr="00442D81" w:rsidRDefault="00525D35" w:rsidP="00525D35">
            <w:pPr>
              <w:rPr>
                <w:rFonts w:ascii="Arial" w:hAnsi="Arial" w:cs="Arial"/>
                <w:sz w:val="24"/>
              </w:rPr>
            </w:pPr>
            <w:r w:rsidRPr="00442D81">
              <w:rPr>
                <w:rFonts w:ascii="Arial" w:hAnsi="Arial" w:cs="Arial"/>
                <w:sz w:val="24"/>
              </w:rPr>
              <w:t>Personal injury</w:t>
            </w:r>
          </w:p>
        </w:tc>
      </w:tr>
      <w:tr w:rsidR="00722494" w:rsidRPr="00442D81" w14:paraId="0511E295" w14:textId="77777777" w:rsidTr="00BD6C9E">
        <w:tc>
          <w:tcPr>
            <w:tcW w:w="3823" w:type="dxa"/>
          </w:tcPr>
          <w:p w14:paraId="40149060" w14:textId="77777777" w:rsidR="00722494" w:rsidRPr="00442D81" w:rsidRDefault="00525D35" w:rsidP="00D67B43">
            <w:pPr>
              <w:ind w:right="-188"/>
              <w:rPr>
                <w:rFonts w:ascii="Arial" w:hAnsi="Arial" w:cs="Arial"/>
                <w:sz w:val="24"/>
              </w:rPr>
            </w:pPr>
            <w:r w:rsidRPr="00442D81">
              <w:rPr>
                <w:rFonts w:ascii="Arial" w:hAnsi="Arial" w:cs="Arial"/>
                <w:sz w:val="24"/>
              </w:rPr>
              <w:t>Wages book</w:t>
            </w:r>
          </w:p>
        </w:tc>
        <w:tc>
          <w:tcPr>
            <w:tcW w:w="3119" w:type="dxa"/>
          </w:tcPr>
          <w:p w14:paraId="6FF38285" w14:textId="77777777" w:rsidR="00722494" w:rsidRPr="00442D81" w:rsidRDefault="00525D35" w:rsidP="00D67B43">
            <w:pPr>
              <w:ind w:right="-188"/>
              <w:rPr>
                <w:rFonts w:ascii="Arial" w:hAnsi="Arial" w:cs="Arial"/>
                <w:sz w:val="24"/>
              </w:rPr>
            </w:pPr>
            <w:r w:rsidRPr="00442D81">
              <w:rPr>
                <w:rFonts w:ascii="Arial" w:hAnsi="Arial" w:cs="Arial"/>
                <w:sz w:val="24"/>
              </w:rPr>
              <w:t>12 years</w:t>
            </w:r>
          </w:p>
        </w:tc>
        <w:tc>
          <w:tcPr>
            <w:tcW w:w="2551" w:type="dxa"/>
          </w:tcPr>
          <w:p w14:paraId="6BE32BBD" w14:textId="77777777" w:rsidR="00722494" w:rsidRPr="00442D81" w:rsidRDefault="00525D35" w:rsidP="00525D35">
            <w:pPr>
              <w:rPr>
                <w:rFonts w:ascii="Arial" w:hAnsi="Arial" w:cs="Arial"/>
                <w:sz w:val="24"/>
              </w:rPr>
            </w:pPr>
            <w:r w:rsidRPr="00442D81">
              <w:rPr>
                <w:rFonts w:ascii="Arial" w:hAnsi="Arial" w:cs="Arial"/>
                <w:sz w:val="24"/>
              </w:rPr>
              <w:t>Superannuation</w:t>
            </w:r>
          </w:p>
        </w:tc>
      </w:tr>
      <w:tr w:rsidR="00722494" w:rsidRPr="00442D81" w14:paraId="198B6021" w14:textId="77777777" w:rsidTr="00BD6C9E">
        <w:tc>
          <w:tcPr>
            <w:tcW w:w="3823" w:type="dxa"/>
          </w:tcPr>
          <w:p w14:paraId="1A2E176B" w14:textId="77777777" w:rsidR="00722494" w:rsidRPr="00442D81" w:rsidRDefault="00525D35" w:rsidP="00D67B43">
            <w:pPr>
              <w:ind w:right="-188"/>
              <w:rPr>
                <w:rFonts w:ascii="Arial" w:hAnsi="Arial" w:cs="Arial"/>
                <w:sz w:val="24"/>
              </w:rPr>
            </w:pPr>
            <w:r w:rsidRPr="00442D81">
              <w:rPr>
                <w:rFonts w:ascii="Arial" w:hAnsi="Arial" w:cs="Arial"/>
                <w:sz w:val="24"/>
              </w:rPr>
              <w:t>Insurance policies</w:t>
            </w:r>
          </w:p>
        </w:tc>
        <w:tc>
          <w:tcPr>
            <w:tcW w:w="3119" w:type="dxa"/>
          </w:tcPr>
          <w:p w14:paraId="75451A91" w14:textId="77777777" w:rsidR="00722494" w:rsidRPr="00442D81" w:rsidRDefault="00525D35" w:rsidP="00D67B43">
            <w:pPr>
              <w:ind w:right="-188"/>
              <w:rPr>
                <w:rFonts w:ascii="Arial" w:hAnsi="Arial" w:cs="Arial"/>
                <w:sz w:val="24"/>
              </w:rPr>
            </w:pPr>
            <w:r w:rsidRPr="00442D81">
              <w:rPr>
                <w:rFonts w:ascii="Arial" w:hAnsi="Arial" w:cs="Arial"/>
                <w:sz w:val="24"/>
              </w:rPr>
              <w:t>While valid</w:t>
            </w:r>
          </w:p>
        </w:tc>
        <w:tc>
          <w:tcPr>
            <w:tcW w:w="2551" w:type="dxa"/>
          </w:tcPr>
          <w:p w14:paraId="77191D71" w14:textId="77777777" w:rsidR="00722494" w:rsidRPr="00442D81" w:rsidRDefault="00525D35" w:rsidP="00525D35">
            <w:pPr>
              <w:rPr>
                <w:rFonts w:ascii="Arial" w:hAnsi="Arial" w:cs="Arial"/>
                <w:sz w:val="24"/>
              </w:rPr>
            </w:pPr>
            <w:r w:rsidRPr="00442D81">
              <w:rPr>
                <w:rFonts w:ascii="Arial" w:hAnsi="Arial" w:cs="Arial"/>
                <w:sz w:val="24"/>
              </w:rPr>
              <w:t>Management</w:t>
            </w:r>
          </w:p>
        </w:tc>
      </w:tr>
      <w:tr w:rsidR="00722494" w:rsidRPr="00442D81" w14:paraId="06310E27" w14:textId="77777777" w:rsidTr="00BD6C9E">
        <w:tc>
          <w:tcPr>
            <w:tcW w:w="3823" w:type="dxa"/>
          </w:tcPr>
          <w:p w14:paraId="12F39102" w14:textId="77777777" w:rsidR="00722494" w:rsidRPr="00442D81" w:rsidRDefault="00525D35" w:rsidP="00D67B43">
            <w:pPr>
              <w:ind w:right="-188"/>
              <w:rPr>
                <w:rFonts w:ascii="Arial" w:hAnsi="Arial" w:cs="Arial"/>
                <w:sz w:val="24"/>
              </w:rPr>
            </w:pPr>
            <w:r w:rsidRPr="00442D81">
              <w:rPr>
                <w:rFonts w:ascii="Arial" w:hAnsi="Arial" w:cs="Arial"/>
                <w:sz w:val="24"/>
              </w:rPr>
              <w:t>Certificates for Insurance against liability for employees</w:t>
            </w:r>
          </w:p>
        </w:tc>
        <w:tc>
          <w:tcPr>
            <w:tcW w:w="3119" w:type="dxa"/>
          </w:tcPr>
          <w:p w14:paraId="250EA3FD" w14:textId="77777777" w:rsidR="00722494" w:rsidRPr="00442D81" w:rsidRDefault="00525D35" w:rsidP="00D67B43">
            <w:pPr>
              <w:ind w:right="-188"/>
              <w:rPr>
                <w:rFonts w:ascii="Arial" w:hAnsi="Arial" w:cs="Arial"/>
                <w:sz w:val="24"/>
              </w:rPr>
            </w:pPr>
            <w:r w:rsidRPr="00442D81">
              <w:rPr>
                <w:rFonts w:ascii="Arial" w:hAnsi="Arial" w:cs="Arial"/>
                <w:sz w:val="24"/>
              </w:rPr>
              <w:t>40 years from date of which insurance commenced or was renewed</w:t>
            </w:r>
          </w:p>
        </w:tc>
        <w:tc>
          <w:tcPr>
            <w:tcW w:w="2551" w:type="dxa"/>
          </w:tcPr>
          <w:p w14:paraId="3DB5E578" w14:textId="77777777" w:rsidR="00722494" w:rsidRPr="00442D81" w:rsidRDefault="00525D35" w:rsidP="00525D35">
            <w:pPr>
              <w:rPr>
                <w:rFonts w:ascii="Arial" w:hAnsi="Arial" w:cs="Arial"/>
                <w:sz w:val="24"/>
              </w:rPr>
            </w:pPr>
            <w:r w:rsidRPr="00442D81">
              <w:rPr>
                <w:rFonts w:ascii="Arial" w:hAnsi="Arial" w:cs="Arial"/>
                <w:sz w:val="24"/>
              </w:rPr>
              <w:t>The Employer’s Liability (Compulsory Insurance) Regulations 1998 (SI.2753), Management</w:t>
            </w:r>
          </w:p>
        </w:tc>
      </w:tr>
      <w:tr w:rsidR="00722494" w:rsidRPr="00442D81" w14:paraId="0007DF54" w14:textId="77777777" w:rsidTr="00BD6C9E">
        <w:tc>
          <w:tcPr>
            <w:tcW w:w="3823" w:type="dxa"/>
          </w:tcPr>
          <w:p w14:paraId="22F8B4AD" w14:textId="77777777" w:rsidR="00722494" w:rsidRPr="00442D81" w:rsidRDefault="00525D35" w:rsidP="00D67B43">
            <w:pPr>
              <w:ind w:right="-188"/>
              <w:rPr>
                <w:rFonts w:ascii="Arial" w:hAnsi="Arial" w:cs="Arial"/>
                <w:sz w:val="24"/>
              </w:rPr>
            </w:pPr>
            <w:r w:rsidRPr="00442D81">
              <w:rPr>
                <w:rFonts w:ascii="Arial" w:hAnsi="Arial" w:cs="Arial"/>
                <w:sz w:val="24"/>
              </w:rPr>
              <w:t>Investments</w:t>
            </w:r>
          </w:p>
        </w:tc>
        <w:tc>
          <w:tcPr>
            <w:tcW w:w="3119" w:type="dxa"/>
          </w:tcPr>
          <w:p w14:paraId="3A3827C4" w14:textId="77777777" w:rsidR="00722494" w:rsidRPr="00442D81" w:rsidRDefault="00525D35" w:rsidP="00D67B43">
            <w:pPr>
              <w:ind w:right="-188"/>
              <w:rPr>
                <w:rFonts w:ascii="Arial" w:hAnsi="Arial" w:cs="Arial"/>
                <w:sz w:val="24"/>
              </w:rPr>
            </w:pPr>
            <w:r w:rsidRPr="00442D81">
              <w:rPr>
                <w:rFonts w:ascii="Arial" w:hAnsi="Arial" w:cs="Arial"/>
                <w:sz w:val="24"/>
              </w:rPr>
              <w:t>Indefinite</w:t>
            </w:r>
          </w:p>
        </w:tc>
        <w:tc>
          <w:tcPr>
            <w:tcW w:w="2551" w:type="dxa"/>
          </w:tcPr>
          <w:p w14:paraId="175A58A8" w14:textId="77777777" w:rsidR="00722494" w:rsidRPr="00442D81" w:rsidRDefault="00525D35" w:rsidP="00525D35">
            <w:pPr>
              <w:rPr>
                <w:rFonts w:ascii="Arial" w:hAnsi="Arial" w:cs="Arial"/>
                <w:sz w:val="24"/>
              </w:rPr>
            </w:pPr>
            <w:r w:rsidRPr="00442D81">
              <w:rPr>
                <w:rFonts w:ascii="Arial" w:hAnsi="Arial" w:cs="Arial"/>
                <w:sz w:val="24"/>
              </w:rPr>
              <w:t>Audit, Management</w:t>
            </w:r>
          </w:p>
        </w:tc>
      </w:tr>
      <w:tr w:rsidR="00525D35" w:rsidRPr="00442D81" w14:paraId="2D5015F3" w14:textId="77777777" w:rsidTr="00BD6C9E">
        <w:tc>
          <w:tcPr>
            <w:tcW w:w="3823" w:type="dxa"/>
          </w:tcPr>
          <w:p w14:paraId="490F5921" w14:textId="77777777" w:rsidR="00525D35" w:rsidRPr="00442D81" w:rsidRDefault="00525D35" w:rsidP="00D67B43">
            <w:pPr>
              <w:ind w:right="-188"/>
              <w:rPr>
                <w:rFonts w:ascii="Arial" w:hAnsi="Arial" w:cs="Arial"/>
                <w:sz w:val="24"/>
              </w:rPr>
            </w:pPr>
            <w:r w:rsidRPr="00442D81">
              <w:rPr>
                <w:rFonts w:ascii="Arial" w:hAnsi="Arial" w:cs="Arial"/>
                <w:sz w:val="24"/>
              </w:rPr>
              <w:t>Title deeds, leases, agreements, contracts</w:t>
            </w:r>
          </w:p>
        </w:tc>
        <w:tc>
          <w:tcPr>
            <w:tcW w:w="3119" w:type="dxa"/>
          </w:tcPr>
          <w:p w14:paraId="6CDB28FE" w14:textId="77777777" w:rsidR="00525D35" w:rsidRPr="00442D81" w:rsidRDefault="00525D35" w:rsidP="00D67B43">
            <w:pPr>
              <w:ind w:right="-188"/>
              <w:rPr>
                <w:rFonts w:ascii="Arial" w:hAnsi="Arial" w:cs="Arial"/>
                <w:sz w:val="24"/>
              </w:rPr>
            </w:pPr>
            <w:r w:rsidRPr="00442D81">
              <w:rPr>
                <w:rFonts w:ascii="Arial" w:hAnsi="Arial" w:cs="Arial"/>
                <w:sz w:val="24"/>
              </w:rPr>
              <w:t>Indefinite</w:t>
            </w:r>
          </w:p>
        </w:tc>
        <w:tc>
          <w:tcPr>
            <w:tcW w:w="2551" w:type="dxa"/>
          </w:tcPr>
          <w:p w14:paraId="2EC0963B" w14:textId="77777777" w:rsidR="00525D35" w:rsidRPr="00442D81" w:rsidRDefault="00525D35" w:rsidP="00525D35">
            <w:pPr>
              <w:rPr>
                <w:rFonts w:ascii="Arial" w:hAnsi="Arial" w:cs="Arial"/>
                <w:sz w:val="24"/>
              </w:rPr>
            </w:pPr>
            <w:r w:rsidRPr="00442D81">
              <w:rPr>
                <w:rFonts w:ascii="Arial" w:hAnsi="Arial" w:cs="Arial"/>
                <w:sz w:val="24"/>
              </w:rPr>
              <w:t>Audit, Management</w:t>
            </w:r>
          </w:p>
        </w:tc>
      </w:tr>
      <w:tr w:rsidR="00525D35" w:rsidRPr="00442D81" w14:paraId="3D3695FF" w14:textId="77777777" w:rsidTr="00BD6C9E">
        <w:tc>
          <w:tcPr>
            <w:tcW w:w="3823" w:type="dxa"/>
          </w:tcPr>
          <w:p w14:paraId="7466CDD0" w14:textId="77777777" w:rsidR="00525D35" w:rsidRPr="00442D81" w:rsidRDefault="00525D35" w:rsidP="00525D35">
            <w:pPr>
              <w:rPr>
                <w:rFonts w:ascii="Arial" w:hAnsi="Arial" w:cs="Arial"/>
                <w:sz w:val="24"/>
              </w:rPr>
            </w:pPr>
            <w:r w:rsidRPr="00442D81">
              <w:rPr>
                <w:rFonts w:ascii="Arial" w:hAnsi="Arial" w:cs="Arial"/>
                <w:sz w:val="24"/>
              </w:rPr>
              <w:t>Members allowances register (not currently applicable to Seaford Town Council)</w:t>
            </w:r>
          </w:p>
        </w:tc>
        <w:tc>
          <w:tcPr>
            <w:tcW w:w="3119" w:type="dxa"/>
          </w:tcPr>
          <w:p w14:paraId="26F289CB" w14:textId="77777777" w:rsidR="00525D35" w:rsidRPr="00442D81" w:rsidRDefault="00525D35" w:rsidP="00525D35">
            <w:pPr>
              <w:rPr>
                <w:rFonts w:ascii="Arial" w:hAnsi="Arial" w:cs="Arial"/>
                <w:sz w:val="24"/>
              </w:rPr>
            </w:pPr>
            <w:r w:rsidRPr="00442D81">
              <w:rPr>
                <w:rFonts w:ascii="Arial" w:hAnsi="Arial" w:cs="Arial"/>
                <w:sz w:val="24"/>
              </w:rPr>
              <w:t>6 years</w:t>
            </w:r>
          </w:p>
        </w:tc>
        <w:tc>
          <w:tcPr>
            <w:tcW w:w="2551" w:type="dxa"/>
          </w:tcPr>
          <w:p w14:paraId="419CF382" w14:textId="77777777" w:rsidR="00525D35" w:rsidRPr="00442D81" w:rsidRDefault="00525D35" w:rsidP="00525D35">
            <w:pPr>
              <w:rPr>
                <w:rFonts w:ascii="Arial" w:hAnsi="Arial" w:cs="Arial"/>
                <w:sz w:val="24"/>
              </w:rPr>
            </w:pPr>
            <w:r w:rsidRPr="00442D81">
              <w:rPr>
                <w:rFonts w:ascii="Arial" w:hAnsi="Arial" w:cs="Arial"/>
                <w:sz w:val="24"/>
              </w:rPr>
              <w:t>Tax, Limitation Act 1980 (as amended)</w:t>
            </w:r>
          </w:p>
        </w:tc>
      </w:tr>
      <w:tr w:rsidR="001742E5" w:rsidRPr="00442D81" w14:paraId="1C706AB1" w14:textId="77777777" w:rsidTr="00BD6C9E">
        <w:tc>
          <w:tcPr>
            <w:tcW w:w="3823" w:type="dxa"/>
          </w:tcPr>
          <w:p w14:paraId="72253452" w14:textId="77777777" w:rsidR="001742E5" w:rsidRPr="00442D81" w:rsidRDefault="001742E5" w:rsidP="00525D35">
            <w:pPr>
              <w:rPr>
                <w:rFonts w:ascii="Arial" w:hAnsi="Arial" w:cs="Arial"/>
                <w:sz w:val="24"/>
              </w:rPr>
            </w:pPr>
            <w:r w:rsidRPr="00442D81">
              <w:rPr>
                <w:rFonts w:ascii="Arial" w:hAnsi="Arial" w:cs="Arial"/>
                <w:sz w:val="24"/>
              </w:rPr>
              <w:t>Personal data of employees</w:t>
            </w:r>
          </w:p>
        </w:tc>
        <w:tc>
          <w:tcPr>
            <w:tcW w:w="3119" w:type="dxa"/>
          </w:tcPr>
          <w:p w14:paraId="18552215" w14:textId="77777777" w:rsidR="001742E5" w:rsidRPr="00442D81" w:rsidRDefault="001742E5" w:rsidP="00525D35">
            <w:pPr>
              <w:rPr>
                <w:rFonts w:ascii="Arial" w:hAnsi="Arial" w:cs="Arial"/>
                <w:sz w:val="24"/>
              </w:rPr>
            </w:pPr>
            <w:r w:rsidRPr="00442D81">
              <w:rPr>
                <w:rFonts w:ascii="Arial" w:hAnsi="Arial" w:cs="Arial"/>
                <w:sz w:val="24"/>
              </w:rPr>
              <w:t>6 years after employment terminates</w:t>
            </w:r>
          </w:p>
        </w:tc>
        <w:tc>
          <w:tcPr>
            <w:tcW w:w="2551" w:type="dxa"/>
          </w:tcPr>
          <w:p w14:paraId="15092F83" w14:textId="77777777" w:rsidR="001742E5" w:rsidRPr="00442D81" w:rsidRDefault="001742E5" w:rsidP="00525D35">
            <w:pPr>
              <w:rPr>
                <w:rFonts w:ascii="Arial" w:hAnsi="Arial" w:cs="Arial"/>
                <w:sz w:val="24"/>
              </w:rPr>
            </w:pPr>
            <w:r w:rsidRPr="00442D81">
              <w:rPr>
                <w:rFonts w:ascii="Arial" w:hAnsi="Arial" w:cs="Arial"/>
                <w:sz w:val="24"/>
              </w:rPr>
              <w:t>Recommended practice</w:t>
            </w:r>
          </w:p>
        </w:tc>
      </w:tr>
      <w:tr w:rsidR="001742E5" w:rsidRPr="00442D81" w14:paraId="1C958D7E" w14:textId="77777777" w:rsidTr="00BD6C9E">
        <w:tc>
          <w:tcPr>
            <w:tcW w:w="3823" w:type="dxa"/>
          </w:tcPr>
          <w:p w14:paraId="1FB9C153" w14:textId="77777777" w:rsidR="001742E5" w:rsidRPr="00442D81" w:rsidRDefault="001742E5" w:rsidP="00525D35">
            <w:pPr>
              <w:rPr>
                <w:rFonts w:ascii="Arial" w:hAnsi="Arial" w:cs="Arial"/>
                <w:sz w:val="24"/>
              </w:rPr>
            </w:pPr>
            <w:r w:rsidRPr="00442D81">
              <w:rPr>
                <w:rFonts w:ascii="Arial" w:hAnsi="Arial" w:cs="Arial"/>
                <w:sz w:val="24"/>
              </w:rPr>
              <w:t>Recruitment paperwork</w:t>
            </w:r>
          </w:p>
        </w:tc>
        <w:tc>
          <w:tcPr>
            <w:tcW w:w="3119" w:type="dxa"/>
          </w:tcPr>
          <w:p w14:paraId="343A4965" w14:textId="77777777" w:rsidR="001742E5" w:rsidRPr="00442D81" w:rsidRDefault="006628C8" w:rsidP="00525D35">
            <w:pPr>
              <w:rPr>
                <w:rFonts w:ascii="Arial" w:hAnsi="Arial" w:cs="Arial"/>
                <w:sz w:val="24"/>
              </w:rPr>
            </w:pPr>
            <w:r w:rsidRPr="00442D81">
              <w:rPr>
                <w:rFonts w:ascii="Arial" w:hAnsi="Arial" w:cs="Arial"/>
                <w:sz w:val="24"/>
              </w:rPr>
              <w:t>1 year</w:t>
            </w:r>
            <w:r w:rsidR="001742E5" w:rsidRPr="00442D81">
              <w:rPr>
                <w:rFonts w:ascii="Arial" w:hAnsi="Arial" w:cs="Arial"/>
                <w:sz w:val="24"/>
              </w:rPr>
              <w:t xml:space="preserve"> for all except successful candidate</w:t>
            </w:r>
          </w:p>
        </w:tc>
        <w:tc>
          <w:tcPr>
            <w:tcW w:w="2551" w:type="dxa"/>
          </w:tcPr>
          <w:p w14:paraId="3B1E8308" w14:textId="77777777" w:rsidR="001742E5" w:rsidRPr="00442D81" w:rsidRDefault="001742E5" w:rsidP="00525D35">
            <w:pPr>
              <w:rPr>
                <w:rFonts w:ascii="Arial" w:hAnsi="Arial" w:cs="Arial"/>
                <w:sz w:val="24"/>
              </w:rPr>
            </w:pPr>
            <w:r w:rsidRPr="00442D81">
              <w:rPr>
                <w:rFonts w:ascii="Arial" w:hAnsi="Arial" w:cs="Arial"/>
                <w:sz w:val="24"/>
              </w:rPr>
              <w:t>Recommended practice</w:t>
            </w:r>
          </w:p>
        </w:tc>
      </w:tr>
      <w:tr w:rsidR="001742E5" w:rsidRPr="00442D81" w14:paraId="3A26FA0A" w14:textId="77777777" w:rsidTr="00BD6C9E">
        <w:tc>
          <w:tcPr>
            <w:tcW w:w="3823" w:type="dxa"/>
          </w:tcPr>
          <w:p w14:paraId="3061EE78" w14:textId="77777777" w:rsidR="001742E5" w:rsidRPr="00442D81" w:rsidRDefault="001742E5" w:rsidP="00525D35">
            <w:pPr>
              <w:rPr>
                <w:rFonts w:ascii="Arial" w:hAnsi="Arial" w:cs="Arial"/>
                <w:sz w:val="24"/>
              </w:rPr>
            </w:pPr>
            <w:r w:rsidRPr="00442D81">
              <w:rPr>
                <w:rFonts w:ascii="Arial" w:hAnsi="Arial" w:cs="Arial"/>
                <w:sz w:val="24"/>
              </w:rPr>
              <w:t>Accident books/reports</w:t>
            </w:r>
          </w:p>
        </w:tc>
        <w:tc>
          <w:tcPr>
            <w:tcW w:w="3119" w:type="dxa"/>
          </w:tcPr>
          <w:p w14:paraId="38064750" w14:textId="77777777" w:rsidR="001742E5" w:rsidRPr="00442D81" w:rsidRDefault="006628C8" w:rsidP="00525D35">
            <w:pPr>
              <w:rPr>
                <w:rFonts w:ascii="Arial" w:hAnsi="Arial" w:cs="Arial"/>
                <w:sz w:val="24"/>
              </w:rPr>
            </w:pPr>
            <w:r w:rsidRPr="00442D81">
              <w:rPr>
                <w:rFonts w:ascii="Arial" w:hAnsi="Arial" w:cs="Arial"/>
                <w:sz w:val="24"/>
              </w:rPr>
              <w:t>3 years or if a child/young adult, until that person reaches the age of 21</w:t>
            </w:r>
          </w:p>
        </w:tc>
        <w:tc>
          <w:tcPr>
            <w:tcW w:w="2551" w:type="dxa"/>
          </w:tcPr>
          <w:p w14:paraId="63EA9A1B" w14:textId="77777777" w:rsidR="001742E5" w:rsidRPr="00442D81" w:rsidRDefault="006628C8" w:rsidP="00525D35">
            <w:pPr>
              <w:rPr>
                <w:rFonts w:ascii="Arial" w:hAnsi="Arial" w:cs="Arial"/>
                <w:sz w:val="24"/>
              </w:rPr>
            </w:pPr>
            <w:r w:rsidRPr="00442D81">
              <w:rPr>
                <w:rFonts w:ascii="Arial" w:hAnsi="Arial" w:cs="Arial"/>
                <w:sz w:val="24"/>
              </w:rPr>
              <w:t>RIDDOR (SI.1995/3163)</w:t>
            </w:r>
          </w:p>
        </w:tc>
      </w:tr>
      <w:tr w:rsidR="006628C8" w:rsidRPr="00442D81" w14:paraId="74F04D96" w14:textId="77777777" w:rsidTr="00BD6C9E">
        <w:tc>
          <w:tcPr>
            <w:tcW w:w="3823" w:type="dxa"/>
          </w:tcPr>
          <w:p w14:paraId="0453319F" w14:textId="77777777" w:rsidR="006628C8" w:rsidRPr="00442D81" w:rsidRDefault="006628C8" w:rsidP="00525D35">
            <w:pPr>
              <w:rPr>
                <w:rFonts w:ascii="Arial" w:hAnsi="Arial" w:cs="Arial"/>
                <w:sz w:val="24"/>
              </w:rPr>
            </w:pPr>
            <w:r w:rsidRPr="00442D81">
              <w:rPr>
                <w:rFonts w:ascii="Arial" w:hAnsi="Arial" w:cs="Arial"/>
                <w:sz w:val="24"/>
              </w:rPr>
              <w:t>Statutory maternity, paternity and adoption pay records and evidence</w:t>
            </w:r>
          </w:p>
        </w:tc>
        <w:tc>
          <w:tcPr>
            <w:tcW w:w="3119" w:type="dxa"/>
          </w:tcPr>
          <w:p w14:paraId="06A34807" w14:textId="77777777" w:rsidR="006628C8" w:rsidRPr="00442D81" w:rsidRDefault="006628C8" w:rsidP="00525D35">
            <w:pPr>
              <w:rPr>
                <w:rFonts w:ascii="Arial" w:hAnsi="Arial" w:cs="Arial"/>
                <w:sz w:val="24"/>
              </w:rPr>
            </w:pPr>
            <w:r w:rsidRPr="00442D81">
              <w:rPr>
                <w:rFonts w:ascii="Arial" w:hAnsi="Arial" w:cs="Arial"/>
                <w:sz w:val="24"/>
              </w:rPr>
              <w:t>3 years after the end of the tax year in which the pay period ends</w:t>
            </w:r>
          </w:p>
        </w:tc>
        <w:tc>
          <w:tcPr>
            <w:tcW w:w="2551" w:type="dxa"/>
          </w:tcPr>
          <w:p w14:paraId="410EEEEA" w14:textId="77777777" w:rsidR="006628C8" w:rsidRPr="00442D81" w:rsidRDefault="006628C8" w:rsidP="006628C8">
            <w:pPr>
              <w:rPr>
                <w:rFonts w:ascii="Arial" w:hAnsi="Arial" w:cs="Arial"/>
                <w:sz w:val="24"/>
              </w:rPr>
            </w:pPr>
            <w:r w:rsidRPr="00442D81">
              <w:rPr>
                <w:rFonts w:ascii="Arial" w:hAnsi="Arial" w:cs="Arial"/>
                <w:sz w:val="24"/>
              </w:rPr>
              <w:t>Maternity and Parental Leave etc Regulations 1999</w:t>
            </w:r>
          </w:p>
        </w:tc>
      </w:tr>
      <w:tr w:rsidR="006628C8" w:rsidRPr="00442D81" w14:paraId="75F8E2EA" w14:textId="77777777" w:rsidTr="00BD6C9E">
        <w:tc>
          <w:tcPr>
            <w:tcW w:w="3823" w:type="dxa"/>
          </w:tcPr>
          <w:p w14:paraId="41DD77BE" w14:textId="55939831" w:rsidR="006628C8" w:rsidRPr="00442D81" w:rsidRDefault="006628C8" w:rsidP="00525D35">
            <w:pPr>
              <w:rPr>
                <w:rFonts w:ascii="Arial" w:hAnsi="Arial" w:cs="Arial"/>
                <w:sz w:val="24"/>
              </w:rPr>
            </w:pPr>
            <w:r w:rsidRPr="00442D81">
              <w:rPr>
                <w:rFonts w:ascii="Arial" w:hAnsi="Arial" w:cs="Arial"/>
                <w:sz w:val="24"/>
              </w:rPr>
              <w:t xml:space="preserve">Formal complaints made under the </w:t>
            </w:r>
            <w:r w:rsidR="00D52EA6">
              <w:rPr>
                <w:rFonts w:ascii="Arial" w:hAnsi="Arial" w:cs="Arial"/>
                <w:sz w:val="24"/>
              </w:rPr>
              <w:t xml:space="preserve">Town </w:t>
            </w:r>
            <w:r w:rsidRPr="00442D81">
              <w:rPr>
                <w:rFonts w:ascii="Arial" w:hAnsi="Arial" w:cs="Arial"/>
                <w:sz w:val="24"/>
              </w:rPr>
              <w:t>Council’s Complaints procedure</w:t>
            </w:r>
          </w:p>
        </w:tc>
        <w:tc>
          <w:tcPr>
            <w:tcW w:w="3119" w:type="dxa"/>
          </w:tcPr>
          <w:p w14:paraId="68477E6D" w14:textId="77777777" w:rsidR="006628C8" w:rsidRPr="00442D81" w:rsidRDefault="005A10D2" w:rsidP="00525D35">
            <w:pPr>
              <w:rPr>
                <w:rFonts w:ascii="Arial" w:hAnsi="Arial" w:cs="Arial"/>
                <w:sz w:val="24"/>
              </w:rPr>
            </w:pPr>
            <w:r w:rsidRPr="00442D81">
              <w:rPr>
                <w:rFonts w:ascii="Arial" w:hAnsi="Arial" w:cs="Arial"/>
                <w:sz w:val="24"/>
              </w:rPr>
              <w:t>6 years</w:t>
            </w:r>
          </w:p>
        </w:tc>
        <w:tc>
          <w:tcPr>
            <w:tcW w:w="2551" w:type="dxa"/>
          </w:tcPr>
          <w:p w14:paraId="19CA039A" w14:textId="77777777" w:rsidR="006628C8" w:rsidRPr="00442D81" w:rsidRDefault="005A10D2" w:rsidP="006628C8">
            <w:pPr>
              <w:rPr>
                <w:rFonts w:ascii="Arial" w:hAnsi="Arial" w:cs="Arial"/>
                <w:sz w:val="24"/>
              </w:rPr>
            </w:pPr>
            <w:r w:rsidRPr="00442D81">
              <w:rPr>
                <w:rFonts w:ascii="Arial" w:hAnsi="Arial" w:cs="Arial"/>
                <w:sz w:val="24"/>
              </w:rPr>
              <w:t>Management</w:t>
            </w:r>
          </w:p>
        </w:tc>
      </w:tr>
      <w:tr w:rsidR="006628C8" w:rsidRPr="00442D81" w14:paraId="1FBEA6CB" w14:textId="77777777" w:rsidTr="00BD6C9E">
        <w:tc>
          <w:tcPr>
            <w:tcW w:w="3823" w:type="dxa"/>
          </w:tcPr>
          <w:p w14:paraId="68261F25" w14:textId="77777777" w:rsidR="006628C8" w:rsidRPr="00442D81" w:rsidRDefault="006628C8" w:rsidP="00525D35">
            <w:pPr>
              <w:rPr>
                <w:rFonts w:ascii="Arial" w:hAnsi="Arial" w:cs="Arial"/>
                <w:sz w:val="24"/>
              </w:rPr>
            </w:pPr>
            <w:r w:rsidRPr="00442D81">
              <w:rPr>
                <w:rFonts w:ascii="Arial" w:hAnsi="Arial" w:cs="Arial"/>
                <w:sz w:val="24"/>
              </w:rPr>
              <w:lastRenderedPageBreak/>
              <w:t>Freedom of Information Requests received</w:t>
            </w:r>
          </w:p>
        </w:tc>
        <w:tc>
          <w:tcPr>
            <w:tcW w:w="3119" w:type="dxa"/>
          </w:tcPr>
          <w:p w14:paraId="1985BD43" w14:textId="77777777" w:rsidR="006628C8" w:rsidRPr="00442D81" w:rsidRDefault="005A10D2" w:rsidP="00525D35">
            <w:pPr>
              <w:rPr>
                <w:rFonts w:ascii="Arial" w:hAnsi="Arial" w:cs="Arial"/>
                <w:sz w:val="24"/>
              </w:rPr>
            </w:pPr>
            <w:r w:rsidRPr="00442D81">
              <w:rPr>
                <w:rFonts w:ascii="Arial" w:hAnsi="Arial" w:cs="Arial"/>
                <w:sz w:val="24"/>
              </w:rPr>
              <w:t>6 years</w:t>
            </w:r>
          </w:p>
        </w:tc>
        <w:tc>
          <w:tcPr>
            <w:tcW w:w="2551" w:type="dxa"/>
          </w:tcPr>
          <w:p w14:paraId="3ABA7F9E" w14:textId="77777777" w:rsidR="006628C8" w:rsidRPr="00442D81" w:rsidRDefault="005A10D2" w:rsidP="006628C8">
            <w:pPr>
              <w:rPr>
                <w:rFonts w:ascii="Arial" w:hAnsi="Arial" w:cs="Arial"/>
                <w:sz w:val="24"/>
              </w:rPr>
            </w:pPr>
            <w:r w:rsidRPr="00442D81">
              <w:rPr>
                <w:rFonts w:ascii="Arial" w:hAnsi="Arial" w:cs="Arial"/>
                <w:sz w:val="24"/>
              </w:rPr>
              <w:t>Management</w:t>
            </w:r>
          </w:p>
        </w:tc>
      </w:tr>
      <w:tr w:rsidR="005A10D2" w:rsidRPr="00442D81" w14:paraId="2EB80266" w14:textId="77777777" w:rsidTr="00BD6C9E">
        <w:tc>
          <w:tcPr>
            <w:tcW w:w="3823" w:type="dxa"/>
          </w:tcPr>
          <w:p w14:paraId="70117DC7" w14:textId="6848907A" w:rsidR="005A10D2" w:rsidRPr="00442D81" w:rsidRDefault="005A10D2" w:rsidP="00525D35">
            <w:pPr>
              <w:rPr>
                <w:rFonts w:ascii="Arial" w:hAnsi="Arial" w:cs="Arial"/>
                <w:sz w:val="24"/>
              </w:rPr>
            </w:pPr>
            <w:r w:rsidRPr="00442D81">
              <w:rPr>
                <w:rFonts w:ascii="Arial" w:hAnsi="Arial" w:cs="Arial"/>
                <w:sz w:val="24"/>
              </w:rPr>
              <w:t xml:space="preserve">Adopted </w:t>
            </w:r>
            <w:r w:rsidR="00D52EA6">
              <w:rPr>
                <w:rFonts w:ascii="Arial" w:hAnsi="Arial" w:cs="Arial"/>
                <w:sz w:val="24"/>
              </w:rPr>
              <w:t xml:space="preserve">Town </w:t>
            </w:r>
            <w:r w:rsidRPr="00442D81">
              <w:rPr>
                <w:rFonts w:ascii="Arial" w:hAnsi="Arial" w:cs="Arial"/>
                <w:sz w:val="24"/>
              </w:rPr>
              <w:t xml:space="preserve">Council Policy </w:t>
            </w:r>
            <w:r w:rsidR="00D52EA6">
              <w:rPr>
                <w:rFonts w:ascii="Arial" w:hAnsi="Arial" w:cs="Arial"/>
                <w:sz w:val="24"/>
              </w:rPr>
              <w:t>d</w:t>
            </w:r>
            <w:r w:rsidRPr="00442D81">
              <w:rPr>
                <w:rFonts w:ascii="Arial" w:hAnsi="Arial" w:cs="Arial"/>
                <w:sz w:val="24"/>
              </w:rPr>
              <w:t>ocuments</w:t>
            </w:r>
          </w:p>
        </w:tc>
        <w:tc>
          <w:tcPr>
            <w:tcW w:w="3119" w:type="dxa"/>
          </w:tcPr>
          <w:p w14:paraId="6A1338CC" w14:textId="77777777" w:rsidR="005A10D2" w:rsidRPr="00442D81" w:rsidRDefault="005A10D2" w:rsidP="00525D35">
            <w:pPr>
              <w:rPr>
                <w:rFonts w:ascii="Arial" w:hAnsi="Arial" w:cs="Arial"/>
                <w:sz w:val="24"/>
              </w:rPr>
            </w:pPr>
            <w:r w:rsidRPr="00442D81">
              <w:rPr>
                <w:rFonts w:ascii="Arial" w:hAnsi="Arial" w:cs="Arial"/>
                <w:sz w:val="24"/>
              </w:rPr>
              <w:t>Indefinite (archive after superseded)</w:t>
            </w:r>
          </w:p>
        </w:tc>
        <w:tc>
          <w:tcPr>
            <w:tcW w:w="2551" w:type="dxa"/>
          </w:tcPr>
          <w:p w14:paraId="7E76CD89" w14:textId="77777777" w:rsidR="005A10D2" w:rsidRPr="00442D81" w:rsidRDefault="005A10D2" w:rsidP="006628C8">
            <w:pPr>
              <w:rPr>
                <w:rFonts w:ascii="Arial" w:hAnsi="Arial" w:cs="Arial"/>
                <w:sz w:val="24"/>
              </w:rPr>
            </w:pPr>
            <w:r w:rsidRPr="00442D81">
              <w:rPr>
                <w:rFonts w:ascii="Arial" w:hAnsi="Arial" w:cs="Arial"/>
                <w:sz w:val="24"/>
              </w:rPr>
              <w:t>Management</w:t>
            </w:r>
          </w:p>
        </w:tc>
      </w:tr>
      <w:tr w:rsidR="005A10D2" w:rsidRPr="00442D81" w14:paraId="4519E566" w14:textId="77777777" w:rsidTr="00BD6C9E">
        <w:tc>
          <w:tcPr>
            <w:tcW w:w="3823" w:type="dxa"/>
          </w:tcPr>
          <w:p w14:paraId="6440BFD2" w14:textId="77777777" w:rsidR="005A10D2" w:rsidRPr="00442D81" w:rsidRDefault="005A10D2" w:rsidP="00525D35">
            <w:pPr>
              <w:rPr>
                <w:rFonts w:ascii="Arial" w:hAnsi="Arial" w:cs="Arial"/>
                <w:sz w:val="24"/>
              </w:rPr>
            </w:pPr>
            <w:r w:rsidRPr="00442D81">
              <w:rPr>
                <w:rFonts w:ascii="Arial" w:hAnsi="Arial" w:cs="Arial"/>
                <w:sz w:val="24"/>
              </w:rPr>
              <w:t>Press releases</w:t>
            </w:r>
            <w:r w:rsidR="003255C1" w:rsidRPr="00442D81">
              <w:rPr>
                <w:rFonts w:ascii="Arial" w:hAnsi="Arial" w:cs="Arial"/>
                <w:sz w:val="24"/>
              </w:rPr>
              <w:t>/publications</w:t>
            </w:r>
          </w:p>
        </w:tc>
        <w:tc>
          <w:tcPr>
            <w:tcW w:w="3119" w:type="dxa"/>
          </w:tcPr>
          <w:p w14:paraId="230BC10B" w14:textId="77777777" w:rsidR="005A10D2" w:rsidRPr="00442D81" w:rsidRDefault="005A10D2" w:rsidP="00525D35">
            <w:pPr>
              <w:rPr>
                <w:rFonts w:ascii="Arial" w:hAnsi="Arial" w:cs="Arial"/>
                <w:sz w:val="24"/>
              </w:rPr>
            </w:pPr>
            <w:r w:rsidRPr="00442D81">
              <w:rPr>
                <w:rFonts w:ascii="Arial" w:hAnsi="Arial" w:cs="Arial"/>
                <w:sz w:val="24"/>
              </w:rPr>
              <w:t>Indefinite</w:t>
            </w:r>
            <w:r w:rsidR="003255C1" w:rsidRPr="00442D81">
              <w:rPr>
                <w:rFonts w:ascii="Arial" w:hAnsi="Arial" w:cs="Arial"/>
                <w:sz w:val="24"/>
              </w:rPr>
              <w:t xml:space="preserve"> (electronically)</w:t>
            </w:r>
          </w:p>
        </w:tc>
        <w:tc>
          <w:tcPr>
            <w:tcW w:w="2551" w:type="dxa"/>
          </w:tcPr>
          <w:p w14:paraId="14F9901A" w14:textId="77777777" w:rsidR="005A10D2" w:rsidRPr="00442D81" w:rsidRDefault="005A10D2" w:rsidP="006628C8">
            <w:pPr>
              <w:rPr>
                <w:rFonts w:ascii="Arial" w:hAnsi="Arial" w:cs="Arial"/>
                <w:sz w:val="24"/>
              </w:rPr>
            </w:pPr>
            <w:r w:rsidRPr="00442D81">
              <w:rPr>
                <w:rFonts w:ascii="Arial" w:hAnsi="Arial" w:cs="Arial"/>
                <w:sz w:val="24"/>
              </w:rPr>
              <w:t>Management</w:t>
            </w:r>
          </w:p>
        </w:tc>
      </w:tr>
    </w:tbl>
    <w:p w14:paraId="0D825D7D" w14:textId="77777777" w:rsidR="005A10D2" w:rsidRPr="00442D81" w:rsidRDefault="005A10D2">
      <w:pPr>
        <w:rPr>
          <w:rFonts w:ascii="Arial" w:hAnsi="Arial" w:cs="Arial"/>
        </w:rPr>
      </w:pPr>
    </w:p>
    <w:tbl>
      <w:tblPr>
        <w:tblStyle w:val="TableGrid"/>
        <w:tblW w:w="9493" w:type="dxa"/>
        <w:tblInd w:w="-284" w:type="dxa"/>
        <w:tblLook w:val="04A0" w:firstRow="1" w:lastRow="0" w:firstColumn="1" w:lastColumn="0" w:noHBand="0" w:noVBand="1"/>
      </w:tblPr>
      <w:tblGrid>
        <w:gridCol w:w="3823"/>
        <w:gridCol w:w="3119"/>
        <w:gridCol w:w="2551"/>
      </w:tblGrid>
      <w:tr w:rsidR="00055E04" w:rsidRPr="00442D81" w14:paraId="5D286EAE" w14:textId="77777777" w:rsidTr="00DE192F">
        <w:tc>
          <w:tcPr>
            <w:tcW w:w="9493" w:type="dxa"/>
            <w:gridSpan w:val="3"/>
            <w:shd w:val="clear" w:color="auto" w:fill="BFBFBF" w:themeFill="background1" w:themeFillShade="BF"/>
          </w:tcPr>
          <w:p w14:paraId="5D49394F" w14:textId="77777777" w:rsidR="00055E04" w:rsidRPr="00442D81" w:rsidRDefault="00055E04" w:rsidP="00525D35">
            <w:pPr>
              <w:rPr>
                <w:rFonts w:ascii="Arial" w:hAnsi="Arial" w:cs="Arial"/>
                <w:sz w:val="24"/>
              </w:rPr>
            </w:pPr>
            <w:r w:rsidRPr="00442D81">
              <w:rPr>
                <w:rFonts w:ascii="Arial" w:hAnsi="Arial" w:cs="Arial"/>
                <w:b/>
                <w:sz w:val="24"/>
              </w:rPr>
              <w:t xml:space="preserve">SERVICES </w:t>
            </w:r>
            <w:r w:rsidRPr="00442D81">
              <w:rPr>
                <w:rFonts w:ascii="Arial" w:hAnsi="Arial" w:cs="Arial"/>
                <w:sz w:val="24"/>
              </w:rPr>
              <w:t>(where applicable)</w:t>
            </w:r>
          </w:p>
        </w:tc>
      </w:tr>
      <w:tr w:rsidR="005A10D2" w:rsidRPr="00442D81" w14:paraId="7E133D3F" w14:textId="77777777" w:rsidTr="005A10D2">
        <w:tc>
          <w:tcPr>
            <w:tcW w:w="3823" w:type="dxa"/>
            <w:shd w:val="clear" w:color="auto" w:fill="BFBFBF" w:themeFill="background1" w:themeFillShade="BF"/>
          </w:tcPr>
          <w:p w14:paraId="732AE106" w14:textId="77777777" w:rsidR="005A10D2" w:rsidRPr="00442D81" w:rsidRDefault="005A10D2" w:rsidP="005A10D2">
            <w:pPr>
              <w:ind w:right="-188"/>
              <w:rPr>
                <w:rFonts w:ascii="Arial" w:hAnsi="Arial" w:cs="Arial"/>
                <w:b/>
                <w:sz w:val="24"/>
              </w:rPr>
            </w:pPr>
            <w:r w:rsidRPr="00442D81">
              <w:rPr>
                <w:rFonts w:ascii="Arial" w:hAnsi="Arial" w:cs="Arial"/>
                <w:b/>
                <w:sz w:val="24"/>
              </w:rPr>
              <w:t>Document</w:t>
            </w:r>
          </w:p>
        </w:tc>
        <w:tc>
          <w:tcPr>
            <w:tcW w:w="3119" w:type="dxa"/>
            <w:shd w:val="clear" w:color="auto" w:fill="BFBFBF" w:themeFill="background1" w:themeFillShade="BF"/>
          </w:tcPr>
          <w:p w14:paraId="4F079EE3" w14:textId="77777777" w:rsidR="005A10D2" w:rsidRPr="00442D81" w:rsidRDefault="005A10D2" w:rsidP="005A10D2">
            <w:pPr>
              <w:ind w:right="-188"/>
              <w:rPr>
                <w:rFonts w:ascii="Arial" w:hAnsi="Arial" w:cs="Arial"/>
                <w:b/>
                <w:sz w:val="24"/>
              </w:rPr>
            </w:pPr>
            <w:r w:rsidRPr="00442D81">
              <w:rPr>
                <w:rFonts w:ascii="Arial" w:hAnsi="Arial" w:cs="Arial"/>
                <w:b/>
                <w:sz w:val="24"/>
              </w:rPr>
              <w:t>Minimum Retention Period</w:t>
            </w:r>
          </w:p>
        </w:tc>
        <w:tc>
          <w:tcPr>
            <w:tcW w:w="2551" w:type="dxa"/>
            <w:shd w:val="clear" w:color="auto" w:fill="BFBFBF" w:themeFill="background1" w:themeFillShade="BF"/>
          </w:tcPr>
          <w:p w14:paraId="7267401B" w14:textId="77777777" w:rsidR="005A10D2" w:rsidRPr="00442D81" w:rsidRDefault="005A10D2" w:rsidP="005A10D2">
            <w:pPr>
              <w:ind w:right="-188"/>
              <w:rPr>
                <w:rFonts w:ascii="Arial" w:hAnsi="Arial" w:cs="Arial"/>
                <w:b/>
                <w:sz w:val="24"/>
              </w:rPr>
            </w:pPr>
            <w:r w:rsidRPr="00442D81">
              <w:rPr>
                <w:rFonts w:ascii="Arial" w:hAnsi="Arial" w:cs="Arial"/>
                <w:b/>
                <w:sz w:val="24"/>
              </w:rPr>
              <w:t>Reason</w:t>
            </w:r>
          </w:p>
        </w:tc>
      </w:tr>
      <w:tr w:rsidR="00525D35" w:rsidRPr="00442D81" w14:paraId="1AE6C6F9" w14:textId="77777777" w:rsidTr="00722494">
        <w:tc>
          <w:tcPr>
            <w:tcW w:w="3823" w:type="dxa"/>
          </w:tcPr>
          <w:p w14:paraId="43219A64" w14:textId="77777777" w:rsidR="00525D35" w:rsidRPr="00442D81" w:rsidRDefault="00E508DC" w:rsidP="00525D35">
            <w:pPr>
              <w:rPr>
                <w:rFonts w:ascii="Arial" w:hAnsi="Arial" w:cs="Arial"/>
                <w:sz w:val="24"/>
              </w:rPr>
            </w:pPr>
            <w:r w:rsidRPr="00442D81">
              <w:rPr>
                <w:rFonts w:ascii="Arial" w:hAnsi="Arial" w:cs="Arial"/>
                <w:sz w:val="24"/>
              </w:rPr>
              <w:t>For Halls, Centre, Recreation Grounds:</w:t>
            </w:r>
          </w:p>
          <w:p w14:paraId="7B2CB595" w14:textId="77777777" w:rsidR="00E508DC" w:rsidRPr="00442D81" w:rsidRDefault="00E508DC" w:rsidP="00525D35">
            <w:pPr>
              <w:rPr>
                <w:rFonts w:ascii="Arial" w:hAnsi="Arial" w:cs="Arial"/>
                <w:sz w:val="24"/>
              </w:rPr>
            </w:pPr>
            <w:r w:rsidRPr="00442D81">
              <w:rPr>
                <w:rFonts w:ascii="Arial" w:hAnsi="Arial" w:cs="Arial"/>
                <w:sz w:val="24"/>
              </w:rPr>
              <w:t>Application to hire</w:t>
            </w:r>
          </w:p>
          <w:p w14:paraId="7D3F0B5D" w14:textId="77777777" w:rsidR="00E508DC" w:rsidRPr="00442D81" w:rsidRDefault="00E508DC" w:rsidP="00525D35">
            <w:pPr>
              <w:rPr>
                <w:rFonts w:ascii="Arial" w:hAnsi="Arial" w:cs="Arial"/>
                <w:sz w:val="24"/>
              </w:rPr>
            </w:pPr>
            <w:r w:rsidRPr="00442D81">
              <w:rPr>
                <w:rFonts w:ascii="Arial" w:hAnsi="Arial" w:cs="Arial"/>
                <w:sz w:val="24"/>
              </w:rPr>
              <w:t>Lettings diaries</w:t>
            </w:r>
          </w:p>
          <w:p w14:paraId="76A3E0E6" w14:textId="77777777" w:rsidR="00E508DC" w:rsidRPr="00442D81" w:rsidRDefault="00E508DC" w:rsidP="00525D35">
            <w:pPr>
              <w:rPr>
                <w:rFonts w:ascii="Arial" w:hAnsi="Arial" w:cs="Arial"/>
                <w:sz w:val="24"/>
              </w:rPr>
            </w:pPr>
            <w:r w:rsidRPr="00442D81">
              <w:rPr>
                <w:rFonts w:ascii="Arial" w:hAnsi="Arial" w:cs="Arial"/>
                <w:sz w:val="24"/>
              </w:rPr>
              <w:t>Copies of bills to hires</w:t>
            </w:r>
          </w:p>
          <w:p w14:paraId="07F7C9F9" w14:textId="77777777" w:rsidR="00E508DC" w:rsidRPr="00442D81" w:rsidRDefault="00E508DC" w:rsidP="00525D35">
            <w:pPr>
              <w:rPr>
                <w:rFonts w:ascii="Arial" w:hAnsi="Arial" w:cs="Arial"/>
                <w:sz w:val="24"/>
              </w:rPr>
            </w:pPr>
            <w:r w:rsidRPr="00442D81">
              <w:rPr>
                <w:rFonts w:ascii="Arial" w:hAnsi="Arial" w:cs="Arial"/>
                <w:sz w:val="24"/>
              </w:rPr>
              <w:t>Record of tickets issued</w:t>
            </w:r>
          </w:p>
        </w:tc>
        <w:tc>
          <w:tcPr>
            <w:tcW w:w="3119" w:type="dxa"/>
          </w:tcPr>
          <w:p w14:paraId="480C1705" w14:textId="77777777" w:rsidR="00525D35" w:rsidRPr="00442D81" w:rsidRDefault="00E508DC" w:rsidP="00525D35">
            <w:pPr>
              <w:rPr>
                <w:rFonts w:ascii="Arial" w:hAnsi="Arial" w:cs="Arial"/>
                <w:sz w:val="24"/>
              </w:rPr>
            </w:pPr>
            <w:r w:rsidRPr="00442D81">
              <w:rPr>
                <w:rFonts w:ascii="Arial" w:hAnsi="Arial" w:cs="Arial"/>
                <w:sz w:val="24"/>
              </w:rPr>
              <w:t>6 years</w:t>
            </w:r>
          </w:p>
        </w:tc>
        <w:tc>
          <w:tcPr>
            <w:tcW w:w="2551" w:type="dxa"/>
          </w:tcPr>
          <w:p w14:paraId="12DBF230" w14:textId="77777777" w:rsidR="00525D35" w:rsidRPr="00442D81" w:rsidRDefault="00E508DC" w:rsidP="00525D35">
            <w:pPr>
              <w:rPr>
                <w:rFonts w:ascii="Arial" w:hAnsi="Arial" w:cs="Arial"/>
                <w:sz w:val="24"/>
              </w:rPr>
            </w:pPr>
            <w:r w:rsidRPr="00442D81">
              <w:rPr>
                <w:rFonts w:ascii="Arial" w:hAnsi="Arial" w:cs="Arial"/>
                <w:sz w:val="24"/>
              </w:rPr>
              <w:t>VAT</w:t>
            </w:r>
          </w:p>
        </w:tc>
      </w:tr>
    </w:tbl>
    <w:p w14:paraId="57B1A78E" w14:textId="77777777" w:rsidR="00722494" w:rsidRPr="00442D81" w:rsidRDefault="00722494" w:rsidP="00D67B43">
      <w:pPr>
        <w:ind w:left="-284" w:right="-188"/>
        <w:rPr>
          <w:rFonts w:ascii="Arial" w:hAnsi="Arial" w:cs="Arial"/>
          <w:sz w:val="24"/>
        </w:rPr>
      </w:pPr>
    </w:p>
    <w:sectPr w:rsidR="00722494" w:rsidRPr="00442D81" w:rsidSect="004416C3">
      <w:headerReference w:type="even" r:id="rId11"/>
      <w:headerReference w:type="default" r:id="rId12"/>
      <w:footerReference w:type="even" r:id="rId13"/>
      <w:footerReference w:type="default" r:id="rId14"/>
      <w:headerReference w:type="first" r:id="rId15"/>
      <w:footerReference w:type="first" r:id="rId16"/>
      <w:pgSz w:w="11906" w:h="16838"/>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08F82" w14:textId="77777777" w:rsidR="00DA63B5" w:rsidRDefault="00DA63B5" w:rsidP="00DA63B5">
      <w:pPr>
        <w:spacing w:after="0" w:line="240" w:lineRule="auto"/>
      </w:pPr>
      <w:r>
        <w:separator/>
      </w:r>
    </w:p>
  </w:endnote>
  <w:endnote w:type="continuationSeparator" w:id="0">
    <w:p w14:paraId="37F4E42B" w14:textId="77777777" w:rsidR="00DA63B5" w:rsidRDefault="00DA63B5" w:rsidP="00DA6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51DCE" w14:textId="77777777" w:rsidR="00DA63B5" w:rsidRDefault="00DA63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DF06" w14:textId="77777777" w:rsidR="00DA63B5" w:rsidRDefault="00DA63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CB0A" w14:textId="77777777" w:rsidR="00DA63B5" w:rsidRDefault="00DA6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B2F05" w14:textId="77777777" w:rsidR="00DA63B5" w:rsidRDefault="00DA63B5" w:rsidP="00DA63B5">
      <w:pPr>
        <w:spacing w:after="0" w:line="240" w:lineRule="auto"/>
      </w:pPr>
      <w:r>
        <w:separator/>
      </w:r>
    </w:p>
  </w:footnote>
  <w:footnote w:type="continuationSeparator" w:id="0">
    <w:p w14:paraId="61636C29" w14:textId="77777777" w:rsidR="00DA63B5" w:rsidRDefault="00DA63B5" w:rsidP="00DA6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FE92" w14:textId="233CDA5E" w:rsidR="00DA63B5" w:rsidRDefault="00DA63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08E87" w14:textId="70920E81" w:rsidR="00DA63B5" w:rsidRDefault="00DA63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22235" w14:textId="7DFB0D5E" w:rsidR="00DA63B5" w:rsidRDefault="00DA6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0AD"/>
    <w:multiLevelType w:val="hybridMultilevel"/>
    <w:tmpl w:val="37B43F9E"/>
    <w:lvl w:ilvl="0" w:tplc="0E3C54E4">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 w15:restartNumberingAfterBreak="0">
    <w:nsid w:val="2C2E0AD7"/>
    <w:multiLevelType w:val="hybridMultilevel"/>
    <w:tmpl w:val="0E565C42"/>
    <w:lvl w:ilvl="0" w:tplc="333E29C8">
      <w:start w:val="1"/>
      <w:numFmt w:val="bullet"/>
      <w:lvlText w:val=""/>
      <w:lvlJc w:val="left"/>
      <w:pPr>
        <w:ind w:left="152" w:hanging="360"/>
      </w:pPr>
      <w:rPr>
        <w:rFonts w:ascii="Symbol" w:hAnsi="Symbol" w:hint="default"/>
        <w:sz w:val="16"/>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716A2D36"/>
    <w:multiLevelType w:val="hybridMultilevel"/>
    <w:tmpl w:val="95E04DEE"/>
    <w:lvl w:ilvl="0" w:tplc="333E29C8">
      <w:start w:val="1"/>
      <w:numFmt w:val="bullet"/>
      <w:lvlText w:val=""/>
      <w:lvlJc w:val="left"/>
      <w:pPr>
        <w:ind w:left="436" w:hanging="360"/>
      </w:pPr>
      <w:rPr>
        <w:rFonts w:ascii="Symbol" w:hAnsi="Symbol" w:hint="default"/>
        <w:sz w:val="16"/>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defaultTabStop w:val="720"/>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AFC"/>
    <w:rsid w:val="00055E04"/>
    <w:rsid w:val="00076AD9"/>
    <w:rsid w:val="000B3837"/>
    <w:rsid w:val="000E2A17"/>
    <w:rsid w:val="001559EC"/>
    <w:rsid w:val="001742E5"/>
    <w:rsid w:val="00183290"/>
    <w:rsid w:val="002A7C65"/>
    <w:rsid w:val="003255C1"/>
    <w:rsid w:val="00332B58"/>
    <w:rsid w:val="003B1472"/>
    <w:rsid w:val="003E5F92"/>
    <w:rsid w:val="003F72A4"/>
    <w:rsid w:val="004416C3"/>
    <w:rsid w:val="00442D81"/>
    <w:rsid w:val="00450BAC"/>
    <w:rsid w:val="004929A9"/>
    <w:rsid w:val="004A0EE9"/>
    <w:rsid w:val="004E50C8"/>
    <w:rsid w:val="00525D35"/>
    <w:rsid w:val="00545B7B"/>
    <w:rsid w:val="00563325"/>
    <w:rsid w:val="005A10D2"/>
    <w:rsid w:val="005B3E76"/>
    <w:rsid w:val="005C7872"/>
    <w:rsid w:val="005E62A5"/>
    <w:rsid w:val="005F5A27"/>
    <w:rsid w:val="006031AF"/>
    <w:rsid w:val="006628C8"/>
    <w:rsid w:val="006A7DB8"/>
    <w:rsid w:val="00722494"/>
    <w:rsid w:val="0073643A"/>
    <w:rsid w:val="00750485"/>
    <w:rsid w:val="007D7FF4"/>
    <w:rsid w:val="008102D2"/>
    <w:rsid w:val="00815868"/>
    <w:rsid w:val="00815BC0"/>
    <w:rsid w:val="008651A0"/>
    <w:rsid w:val="0087065E"/>
    <w:rsid w:val="008B1168"/>
    <w:rsid w:val="008C7C25"/>
    <w:rsid w:val="009A1F83"/>
    <w:rsid w:val="009B284F"/>
    <w:rsid w:val="009D0E6D"/>
    <w:rsid w:val="00A11A76"/>
    <w:rsid w:val="00A21433"/>
    <w:rsid w:val="00A5677B"/>
    <w:rsid w:val="00AA65DE"/>
    <w:rsid w:val="00B0238E"/>
    <w:rsid w:val="00B75F5A"/>
    <w:rsid w:val="00BD6C9E"/>
    <w:rsid w:val="00C805B4"/>
    <w:rsid w:val="00D52EA6"/>
    <w:rsid w:val="00D6779D"/>
    <w:rsid w:val="00D67B43"/>
    <w:rsid w:val="00D93AFC"/>
    <w:rsid w:val="00DA63B5"/>
    <w:rsid w:val="00E508DC"/>
    <w:rsid w:val="00EC3D70"/>
    <w:rsid w:val="00F2456F"/>
    <w:rsid w:val="00F26B35"/>
    <w:rsid w:val="00F341BA"/>
    <w:rsid w:val="00FA7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752756F8"/>
  <w15:chartTrackingRefBased/>
  <w15:docId w15:val="{1D370CA4-0730-46B7-85B2-2D12543F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2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A63B5"/>
    <w:pPr>
      <w:tabs>
        <w:tab w:val="center" w:pos="4513"/>
        <w:tab w:val="right" w:pos="9026"/>
      </w:tabs>
      <w:spacing w:after="0" w:line="240" w:lineRule="auto"/>
    </w:pPr>
  </w:style>
  <w:style w:type="character" w:customStyle="1" w:styleId="HeaderChar">
    <w:name w:val="Header Char"/>
    <w:basedOn w:val="DefaultParagraphFont"/>
    <w:link w:val="Header"/>
    <w:rsid w:val="00DA63B5"/>
  </w:style>
  <w:style w:type="paragraph" w:styleId="Footer">
    <w:name w:val="footer"/>
    <w:basedOn w:val="Normal"/>
    <w:link w:val="FooterChar"/>
    <w:uiPriority w:val="99"/>
    <w:unhideWhenUsed/>
    <w:rsid w:val="00DA63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3B5"/>
  </w:style>
  <w:style w:type="paragraph" w:styleId="ListParagraph">
    <w:name w:val="List Paragraph"/>
    <w:basedOn w:val="Normal"/>
    <w:uiPriority w:val="34"/>
    <w:qFormat/>
    <w:rsid w:val="004929A9"/>
    <w:pPr>
      <w:ind w:left="720"/>
      <w:contextualSpacing/>
    </w:pPr>
  </w:style>
  <w:style w:type="paragraph" w:styleId="BalloonText">
    <w:name w:val="Balloon Text"/>
    <w:basedOn w:val="Normal"/>
    <w:link w:val="BalloonTextChar"/>
    <w:uiPriority w:val="99"/>
    <w:semiHidden/>
    <w:unhideWhenUsed/>
    <w:rsid w:val="0060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1AF"/>
    <w:rPr>
      <w:rFonts w:ascii="Segoe UI" w:hAnsi="Segoe UI" w:cs="Segoe UI"/>
      <w:sz w:val="18"/>
      <w:szCs w:val="18"/>
    </w:rPr>
  </w:style>
  <w:style w:type="character" w:styleId="CommentReference">
    <w:name w:val="annotation reference"/>
    <w:basedOn w:val="DefaultParagraphFont"/>
    <w:uiPriority w:val="99"/>
    <w:semiHidden/>
    <w:unhideWhenUsed/>
    <w:rsid w:val="004E50C8"/>
    <w:rPr>
      <w:sz w:val="16"/>
      <w:szCs w:val="16"/>
    </w:rPr>
  </w:style>
  <w:style w:type="paragraph" w:styleId="CommentText">
    <w:name w:val="annotation text"/>
    <w:basedOn w:val="Normal"/>
    <w:link w:val="CommentTextChar"/>
    <w:uiPriority w:val="99"/>
    <w:semiHidden/>
    <w:unhideWhenUsed/>
    <w:rsid w:val="004E50C8"/>
    <w:pPr>
      <w:spacing w:line="240" w:lineRule="auto"/>
    </w:pPr>
    <w:rPr>
      <w:sz w:val="20"/>
      <w:szCs w:val="20"/>
    </w:rPr>
  </w:style>
  <w:style w:type="character" w:customStyle="1" w:styleId="CommentTextChar">
    <w:name w:val="Comment Text Char"/>
    <w:basedOn w:val="DefaultParagraphFont"/>
    <w:link w:val="CommentText"/>
    <w:uiPriority w:val="99"/>
    <w:semiHidden/>
    <w:rsid w:val="004E50C8"/>
    <w:rPr>
      <w:sz w:val="20"/>
      <w:szCs w:val="20"/>
    </w:rPr>
  </w:style>
  <w:style w:type="paragraph" w:styleId="CommentSubject">
    <w:name w:val="annotation subject"/>
    <w:basedOn w:val="CommentText"/>
    <w:next w:val="CommentText"/>
    <w:link w:val="CommentSubjectChar"/>
    <w:uiPriority w:val="99"/>
    <w:semiHidden/>
    <w:unhideWhenUsed/>
    <w:rsid w:val="004E50C8"/>
    <w:rPr>
      <w:b/>
      <w:bCs/>
    </w:rPr>
  </w:style>
  <w:style w:type="character" w:customStyle="1" w:styleId="CommentSubjectChar">
    <w:name w:val="Comment Subject Char"/>
    <w:basedOn w:val="CommentTextChar"/>
    <w:link w:val="CommentSubject"/>
    <w:uiPriority w:val="99"/>
    <w:semiHidden/>
    <w:rsid w:val="004E50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E037712A07E44A9D01224D4B6CEDC4" ma:contentTypeVersion="14" ma:contentTypeDescription="Create a new document." ma:contentTypeScope="" ma:versionID="997621fb30f00a7ae1ae82958af547f2">
  <xsd:schema xmlns:xsd="http://www.w3.org/2001/XMLSchema" xmlns:xs="http://www.w3.org/2001/XMLSchema" xmlns:p="http://schemas.microsoft.com/office/2006/metadata/properties" xmlns:ns3="9285eb14-a455-4c6a-9f1b-df6e37fc41b9" xmlns:ns4="b10eb608-c94a-4248-88a2-3b7660aca961" targetNamespace="http://schemas.microsoft.com/office/2006/metadata/properties" ma:root="true" ma:fieldsID="1a2ae97a5bcfb8135b9b063e664344ea" ns3:_="" ns4:_="">
    <xsd:import namespace="9285eb14-a455-4c6a-9f1b-df6e37fc41b9"/>
    <xsd:import namespace="b10eb608-c94a-4248-88a2-3b7660aca9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5eb14-a455-4c6a-9f1b-df6e37fc41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0eb608-c94a-4248-88a2-3b7660aca9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D9BCE1-45BC-4297-B06A-A5518E993882}">
  <ds:schemaRefs>
    <ds:schemaRef ds:uri="9285eb14-a455-4c6a-9f1b-df6e37fc41b9"/>
    <ds:schemaRef ds:uri="http://purl.org/dc/dcmitype/"/>
    <ds:schemaRef ds:uri="b10eb608-c94a-4248-88a2-3b7660aca961"/>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4AFA795-F98D-4FBB-A9C0-E1CCC0B227E2}">
  <ds:schemaRefs>
    <ds:schemaRef ds:uri="http://schemas.microsoft.com/sharepoint/v3/contenttype/forms"/>
  </ds:schemaRefs>
</ds:datastoreItem>
</file>

<file path=customXml/itemProps3.xml><?xml version="1.0" encoding="utf-8"?>
<ds:datastoreItem xmlns:ds="http://schemas.openxmlformats.org/officeDocument/2006/customXml" ds:itemID="{389FC980-6208-44FD-A694-3B7106E4A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5eb14-a455-4c6a-9f1b-df6e37fc41b9"/>
    <ds:schemaRef ds:uri="b10eb608-c94a-4248-88a2-3b7660aca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Raeburn</dc:creator>
  <cp:keywords/>
  <dc:description/>
  <cp:lastModifiedBy>Georgia Raeburn</cp:lastModifiedBy>
  <cp:revision>36</cp:revision>
  <cp:lastPrinted>2017-04-27T11:56:00Z</cp:lastPrinted>
  <dcterms:created xsi:type="dcterms:W3CDTF">2021-09-15T16:48:00Z</dcterms:created>
  <dcterms:modified xsi:type="dcterms:W3CDTF">2021-10-22T13:19:00Z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0x010100ECE037712A07E44A9D01224D4B6CEDC4</vt:lpwstr>
  </property>
</Properties>
</file>