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17B1" w14:textId="4C6CBC46" w:rsidR="00DA158E" w:rsidRDefault="00C006E8" w:rsidP="00C006E8">
      <w:pPr>
        <w:tabs>
          <w:tab w:val="center" w:pos="4762"/>
          <w:tab w:val="right" w:pos="9524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 w:rsidR="009458AC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1073667E" wp14:editId="3434197F">
            <wp:simplePos x="0" y="0"/>
            <wp:positionH relativeFrom="column">
              <wp:posOffset>-1905</wp:posOffset>
            </wp:positionH>
            <wp:positionV relativeFrom="paragraph">
              <wp:posOffset>-604520</wp:posOffset>
            </wp:positionV>
            <wp:extent cx="4231640" cy="871220"/>
            <wp:effectExtent l="0" t="0" r="0" b="0"/>
            <wp:wrapNone/>
            <wp:docPr id="2" name="Picture 2" descr="logo-final artwork - R38G128B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final artwork - R38G128B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5"/>
        <w:gridCol w:w="4749"/>
      </w:tblGrid>
      <w:tr w:rsidR="00357932" w14:paraId="3B91DF4B" w14:textId="77777777" w:rsidTr="00357932">
        <w:trPr>
          <w:trHeight w:val="511"/>
        </w:trPr>
        <w:tc>
          <w:tcPr>
            <w:tcW w:w="4874" w:type="dxa"/>
          </w:tcPr>
          <w:p w14:paraId="5B1BB37F" w14:textId="77777777" w:rsidR="00357932" w:rsidRPr="005F5B8B" w:rsidRDefault="00357932" w:rsidP="00595895">
            <w:pPr>
              <w:pStyle w:val="Header"/>
              <w:rPr>
                <w:rFonts w:ascii="Calibri" w:hAnsi="Calibri"/>
                <w:b/>
                <w:sz w:val="36"/>
                <w:szCs w:val="36"/>
              </w:rPr>
            </w:pPr>
            <w:r w:rsidRPr="005F5B8B">
              <w:rPr>
                <w:rFonts w:ascii="Calibri" w:hAnsi="Calibri"/>
                <w:b/>
                <w:sz w:val="36"/>
                <w:szCs w:val="36"/>
              </w:rPr>
              <w:t>Employer</w:t>
            </w:r>
          </w:p>
        </w:tc>
        <w:tc>
          <w:tcPr>
            <w:tcW w:w="4866" w:type="dxa"/>
          </w:tcPr>
          <w:p w14:paraId="50C1F2F1" w14:textId="677BC9E9" w:rsidR="00357932" w:rsidRPr="00152645" w:rsidRDefault="004E707A" w:rsidP="00595895">
            <w:pPr>
              <w:pStyle w:val="Head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Seaford</w:t>
            </w:r>
            <w:r w:rsidR="00152645" w:rsidRPr="00956A8E">
              <w:rPr>
                <w:rFonts w:ascii="Calibri" w:hAnsi="Calibri"/>
                <w:b/>
                <w:sz w:val="36"/>
                <w:szCs w:val="36"/>
              </w:rPr>
              <w:t xml:space="preserve"> Town Council</w:t>
            </w:r>
          </w:p>
        </w:tc>
      </w:tr>
    </w:tbl>
    <w:p w14:paraId="66300E9E" w14:textId="77777777" w:rsidR="00357932" w:rsidRPr="007C2F5F" w:rsidRDefault="00357932" w:rsidP="00357932">
      <w:pPr>
        <w:pStyle w:val="Header"/>
        <w:jc w:val="center"/>
        <w:rPr>
          <w:rFonts w:ascii="Calibri" w:hAnsi="Calibri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2"/>
        <w:gridCol w:w="4752"/>
      </w:tblGrid>
      <w:tr w:rsidR="00357932" w14:paraId="7904FF01" w14:textId="77777777" w:rsidTr="00595895">
        <w:trPr>
          <w:trHeight w:val="397"/>
        </w:trPr>
        <w:tc>
          <w:tcPr>
            <w:tcW w:w="4927" w:type="dxa"/>
            <w:vAlign w:val="center"/>
          </w:tcPr>
          <w:p w14:paraId="5CADC373" w14:textId="77777777" w:rsidR="00357932" w:rsidRPr="005F5B8B" w:rsidRDefault="00357932" w:rsidP="00595895">
            <w:pPr>
              <w:pStyle w:val="Header"/>
              <w:rPr>
                <w:rFonts w:ascii="Calibri" w:hAnsi="Calibri"/>
                <w:b/>
              </w:rPr>
            </w:pPr>
            <w:r w:rsidRPr="005F5B8B">
              <w:rPr>
                <w:rFonts w:ascii="Calibri" w:hAnsi="Calibri"/>
                <w:b/>
              </w:rPr>
              <w:t>Date of Policy Statement</w:t>
            </w:r>
          </w:p>
        </w:tc>
        <w:tc>
          <w:tcPr>
            <w:tcW w:w="4927" w:type="dxa"/>
            <w:vAlign w:val="center"/>
          </w:tcPr>
          <w:p w14:paraId="112FFCE1" w14:textId="7CAFE1D0" w:rsidR="00357932" w:rsidRPr="005F5B8B" w:rsidRDefault="00232B18" w:rsidP="0025759C">
            <w:pPr>
              <w:pStyle w:val="Head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</w:t>
            </w:r>
            <w:r w:rsidRPr="00232B18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October</w:t>
            </w:r>
            <w:r w:rsidR="00152645">
              <w:rPr>
                <w:rFonts w:ascii="Calibri" w:hAnsi="Calibri"/>
                <w:b/>
              </w:rPr>
              <w:t xml:space="preserve"> 20</w:t>
            </w:r>
            <w:r w:rsidR="0025759C">
              <w:rPr>
                <w:rFonts w:ascii="Calibri" w:hAnsi="Calibri"/>
                <w:b/>
              </w:rPr>
              <w:t>22</w:t>
            </w:r>
          </w:p>
        </w:tc>
      </w:tr>
      <w:tr w:rsidR="00357932" w14:paraId="41C45C81" w14:textId="77777777" w:rsidTr="00595895">
        <w:trPr>
          <w:trHeight w:val="397"/>
        </w:trPr>
        <w:tc>
          <w:tcPr>
            <w:tcW w:w="4927" w:type="dxa"/>
            <w:vAlign w:val="center"/>
          </w:tcPr>
          <w:p w14:paraId="4FB7BD34" w14:textId="77777777" w:rsidR="00357932" w:rsidRPr="005F5B8B" w:rsidRDefault="00357932" w:rsidP="00595895">
            <w:pPr>
              <w:pStyle w:val="Header"/>
              <w:rPr>
                <w:rFonts w:ascii="Calibri" w:hAnsi="Calibri"/>
                <w:b/>
              </w:rPr>
            </w:pPr>
            <w:r w:rsidRPr="005F5B8B">
              <w:rPr>
                <w:rFonts w:ascii="Calibri" w:hAnsi="Calibri"/>
                <w:b/>
              </w:rPr>
              <w:t>Date for Review</w:t>
            </w:r>
          </w:p>
        </w:tc>
        <w:tc>
          <w:tcPr>
            <w:tcW w:w="4927" w:type="dxa"/>
            <w:vAlign w:val="center"/>
          </w:tcPr>
          <w:p w14:paraId="56E246D6" w14:textId="04DE883E" w:rsidR="00357932" w:rsidRPr="005F5B8B" w:rsidRDefault="00232B18" w:rsidP="00213F3F">
            <w:pPr>
              <w:pStyle w:val="Head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Octo</w:t>
            </w:r>
            <w:r w:rsidR="0025759C">
              <w:rPr>
                <w:rFonts w:ascii="Calibri" w:hAnsi="Calibri"/>
                <w:b/>
              </w:rPr>
              <w:t>ber 202</w:t>
            </w:r>
            <w:r w:rsidR="004738D6">
              <w:rPr>
                <w:rFonts w:ascii="Calibri" w:hAnsi="Calibri"/>
                <w:b/>
              </w:rPr>
              <w:t>5</w:t>
            </w:r>
          </w:p>
        </w:tc>
      </w:tr>
    </w:tbl>
    <w:p w14:paraId="251D95C2" w14:textId="77777777" w:rsidR="00357932" w:rsidRDefault="00357932" w:rsidP="00DA158E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7B070598" w14:textId="77777777" w:rsidR="00DA158E" w:rsidRPr="00DA158E" w:rsidRDefault="00670D5C" w:rsidP="00DA158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670D5C">
        <w:rPr>
          <w:b/>
          <w:sz w:val="28"/>
          <w:szCs w:val="28"/>
          <w:u w:val="single"/>
        </w:rPr>
        <w:t>Discretions under the Local Government Pension Scheme 2014</w:t>
      </w:r>
    </w:p>
    <w:p w14:paraId="576E9B6B" w14:textId="77777777" w:rsidR="00670D5C" w:rsidRDefault="00670D5C" w:rsidP="00DA158E">
      <w:pPr>
        <w:spacing w:line="360" w:lineRule="auto"/>
      </w:pPr>
      <w:r>
        <w:t xml:space="preserve">These discretions are Employer discretions under The Local Government Pension Scheme Regulations 2013 </w:t>
      </w:r>
      <w:r w:rsidR="00F62D88">
        <w:t xml:space="preserve">(prefix </w:t>
      </w:r>
      <w:r w:rsidR="00F62D88" w:rsidRPr="00F62D88">
        <w:rPr>
          <w:b/>
        </w:rPr>
        <w:t>R</w:t>
      </w:r>
      <w:r w:rsidR="00F62D88">
        <w:t xml:space="preserve">) and The Local Government Pension </w:t>
      </w:r>
      <w:r w:rsidR="00B34DE2">
        <w:t>Scheme (</w:t>
      </w:r>
      <w:r w:rsidR="00F62D88">
        <w:t xml:space="preserve">Transitional Provisions, Savings and Amendment) Regulations 2014 (prefix </w:t>
      </w:r>
      <w:r w:rsidR="00F62D88" w:rsidRPr="00F62D88">
        <w:rPr>
          <w:b/>
        </w:rPr>
        <w:t>TP</w:t>
      </w:r>
      <w:r w:rsidR="00F62D88">
        <w:t xml:space="preserve">) </w:t>
      </w:r>
      <w:r>
        <w:t>on which Employer</w:t>
      </w:r>
      <w:r w:rsidR="009141AF">
        <w:t>s</w:t>
      </w:r>
      <w:r>
        <w:t xml:space="preserve"> are </w:t>
      </w:r>
      <w:r w:rsidR="00DA158E">
        <w:t xml:space="preserve">required to formulate </w:t>
      </w:r>
      <w:r w:rsidR="001B54EB">
        <w:t xml:space="preserve">and publish </w:t>
      </w:r>
      <w:r w:rsidR="00DA158E">
        <w:t>a policy</w:t>
      </w:r>
      <w:r w:rsidR="001B54EB">
        <w:t xml:space="preserve"> on</w:t>
      </w:r>
      <w:r w:rsidR="00DA158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103"/>
        <w:gridCol w:w="3261"/>
      </w:tblGrid>
      <w:tr w:rsidR="006343D0" w14:paraId="70E029D4" w14:textId="77777777" w:rsidTr="00F62D88">
        <w:trPr>
          <w:trHeight w:val="700"/>
        </w:trPr>
        <w:tc>
          <w:tcPr>
            <w:tcW w:w="1242" w:type="dxa"/>
            <w:shd w:val="clear" w:color="auto" w:fill="auto"/>
          </w:tcPr>
          <w:p w14:paraId="494D33CF" w14:textId="77777777" w:rsidR="006343D0" w:rsidRPr="009141AF" w:rsidRDefault="006343D0">
            <w:pPr>
              <w:rPr>
                <w:b/>
              </w:rPr>
            </w:pPr>
            <w:r w:rsidRPr="009141AF">
              <w:rPr>
                <w:b/>
              </w:rPr>
              <w:t>Regulation</w:t>
            </w:r>
          </w:p>
        </w:tc>
        <w:tc>
          <w:tcPr>
            <w:tcW w:w="5103" w:type="dxa"/>
            <w:shd w:val="clear" w:color="auto" w:fill="auto"/>
          </w:tcPr>
          <w:p w14:paraId="31C9612B" w14:textId="77777777" w:rsidR="006343D0" w:rsidRPr="009141AF" w:rsidRDefault="006343D0">
            <w:pPr>
              <w:rPr>
                <w:b/>
              </w:rPr>
            </w:pPr>
            <w:r w:rsidRPr="009141AF">
              <w:rPr>
                <w:b/>
              </w:rPr>
              <w:t>Discretion</w:t>
            </w:r>
          </w:p>
        </w:tc>
        <w:tc>
          <w:tcPr>
            <w:tcW w:w="3261" w:type="dxa"/>
            <w:shd w:val="clear" w:color="auto" w:fill="auto"/>
          </w:tcPr>
          <w:p w14:paraId="15A187B7" w14:textId="77777777" w:rsidR="006343D0" w:rsidRPr="009141AF" w:rsidRDefault="006343D0">
            <w:pPr>
              <w:rPr>
                <w:b/>
              </w:rPr>
            </w:pPr>
            <w:r w:rsidRPr="009141AF">
              <w:rPr>
                <w:b/>
              </w:rPr>
              <w:t>Employer’s Policy on the exercise of this discretion</w:t>
            </w:r>
          </w:p>
        </w:tc>
      </w:tr>
      <w:tr w:rsidR="006343D0" w14:paraId="5537F3F3" w14:textId="77777777" w:rsidTr="009141AF">
        <w:tc>
          <w:tcPr>
            <w:tcW w:w="9606" w:type="dxa"/>
            <w:gridSpan w:val="3"/>
            <w:shd w:val="clear" w:color="auto" w:fill="auto"/>
          </w:tcPr>
          <w:p w14:paraId="62B1AC9D" w14:textId="77777777" w:rsidR="006343D0" w:rsidRPr="009141AF" w:rsidRDefault="006343D0">
            <w:pPr>
              <w:rPr>
                <w:b/>
              </w:rPr>
            </w:pPr>
            <w:r w:rsidRPr="009141AF">
              <w:rPr>
                <w:b/>
              </w:rPr>
              <w:t>The Local Government Pension Scheme Regulation</w:t>
            </w:r>
            <w:r w:rsidR="00A50B80">
              <w:rPr>
                <w:b/>
              </w:rPr>
              <w:t>s</w:t>
            </w:r>
            <w:r w:rsidRPr="009141AF">
              <w:rPr>
                <w:b/>
              </w:rPr>
              <w:t xml:space="preserve"> 2013</w:t>
            </w:r>
          </w:p>
        </w:tc>
      </w:tr>
      <w:tr w:rsidR="006343D0" w14:paraId="3250DF3A" w14:textId="77777777" w:rsidTr="009141AF">
        <w:tc>
          <w:tcPr>
            <w:tcW w:w="1242" w:type="dxa"/>
            <w:shd w:val="clear" w:color="auto" w:fill="auto"/>
          </w:tcPr>
          <w:p w14:paraId="5E96A737" w14:textId="77777777" w:rsidR="006343D0" w:rsidRPr="009141AF" w:rsidRDefault="00F62D88">
            <w:pPr>
              <w:rPr>
                <w:b/>
              </w:rPr>
            </w:pPr>
            <w:r>
              <w:rPr>
                <w:b/>
              </w:rPr>
              <w:t>R</w:t>
            </w:r>
            <w:r w:rsidR="006343D0" w:rsidRPr="009141AF">
              <w:rPr>
                <w:b/>
              </w:rPr>
              <w:t>16(2)(e)</w:t>
            </w:r>
          </w:p>
        </w:tc>
        <w:tc>
          <w:tcPr>
            <w:tcW w:w="5103" w:type="dxa"/>
            <w:shd w:val="clear" w:color="auto" w:fill="auto"/>
          </w:tcPr>
          <w:p w14:paraId="5499BF12" w14:textId="77777777" w:rsidR="006343D0" w:rsidRPr="009141AF" w:rsidRDefault="006343D0" w:rsidP="00357932">
            <w:pPr>
              <w:jc w:val="both"/>
            </w:pPr>
            <w:r w:rsidRPr="009141AF">
              <w:rPr>
                <w:rFonts w:eastAsia="Times New Roman" w:cs="Arial"/>
                <w:lang w:val="en" w:eastAsia="en-GB"/>
              </w:rPr>
              <w:t>Where A</w:t>
            </w:r>
            <w:r w:rsidR="00A31058">
              <w:rPr>
                <w:rFonts w:eastAsia="Times New Roman" w:cs="Arial"/>
                <w:lang w:val="en" w:eastAsia="en-GB"/>
              </w:rPr>
              <w:t xml:space="preserve">dditional </w:t>
            </w:r>
            <w:r w:rsidRPr="009141AF">
              <w:rPr>
                <w:rFonts w:eastAsia="Times New Roman" w:cs="Arial"/>
                <w:lang w:val="en" w:eastAsia="en-GB"/>
              </w:rPr>
              <w:t>P</w:t>
            </w:r>
            <w:r w:rsidR="00A31058">
              <w:rPr>
                <w:rFonts w:eastAsia="Times New Roman" w:cs="Arial"/>
                <w:lang w:val="en" w:eastAsia="en-GB"/>
              </w:rPr>
              <w:t xml:space="preserve">ension </w:t>
            </w:r>
            <w:r w:rsidRPr="009141AF">
              <w:rPr>
                <w:rFonts w:eastAsia="Times New Roman" w:cs="Arial"/>
                <w:lang w:val="en" w:eastAsia="en-GB"/>
              </w:rPr>
              <w:t>C</w:t>
            </w:r>
            <w:r w:rsidR="00A31058">
              <w:rPr>
                <w:rFonts w:eastAsia="Times New Roman" w:cs="Arial"/>
                <w:lang w:val="en" w:eastAsia="en-GB"/>
              </w:rPr>
              <w:t>ontribution</w:t>
            </w:r>
            <w:r w:rsidRPr="009141AF">
              <w:rPr>
                <w:rFonts w:eastAsia="Times New Roman" w:cs="Arial"/>
                <w:lang w:val="en" w:eastAsia="en-GB"/>
              </w:rPr>
              <w:t>s are to be paid by regular contributions</w:t>
            </w:r>
            <w:r w:rsidR="006E6197">
              <w:rPr>
                <w:rFonts w:eastAsia="Times New Roman" w:cs="Arial"/>
                <w:lang w:val="en" w:eastAsia="en-GB"/>
              </w:rPr>
              <w:t xml:space="preserve"> </w:t>
            </w:r>
            <w:proofErr w:type="gramStart"/>
            <w:r w:rsidR="006E6197">
              <w:rPr>
                <w:rFonts w:eastAsia="Times New Roman" w:cs="Arial"/>
                <w:lang w:val="en" w:eastAsia="en-GB"/>
              </w:rPr>
              <w:t>in order to</w:t>
            </w:r>
            <w:proofErr w:type="gramEnd"/>
            <w:r w:rsidR="006E6197">
              <w:rPr>
                <w:rFonts w:eastAsia="Times New Roman" w:cs="Arial"/>
                <w:lang w:val="en" w:eastAsia="en-GB"/>
              </w:rPr>
              <w:t xml:space="preserve"> purchase additional pension</w:t>
            </w:r>
            <w:r w:rsidR="009141AF" w:rsidRPr="009141AF">
              <w:rPr>
                <w:rFonts w:eastAsia="Times New Roman" w:cs="Arial"/>
                <w:lang w:val="en" w:eastAsia="en-GB"/>
              </w:rPr>
              <w:t>,</w:t>
            </w:r>
            <w:r w:rsidRPr="009141AF">
              <w:rPr>
                <w:rFonts w:eastAsia="Times New Roman" w:cs="Arial"/>
                <w:lang w:val="en" w:eastAsia="en-GB"/>
              </w:rPr>
              <w:t xml:space="preserve"> whether to fund in whole or in part a member</w:t>
            </w:r>
            <w:r w:rsidR="00A31058">
              <w:rPr>
                <w:rFonts w:eastAsia="Times New Roman" w:cs="Arial"/>
                <w:lang w:val="en" w:eastAsia="en-GB"/>
              </w:rPr>
              <w:t>’</w:t>
            </w:r>
            <w:r w:rsidRPr="009141AF">
              <w:rPr>
                <w:rFonts w:eastAsia="Times New Roman" w:cs="Arial"/>
                <w:lang w:val="en" w:eastAsia="en-GB"/>
              </w:rPr>
              <w:t xml:space="preserve">s additional pension contribution. The maximum additional pension which can be purchased </w:t>
            </w:r>
            <w:r w:rsidR="006E6197">
              <w:rPr>
                <w:rFonts w:eastAsia="Times New Roman" w:cs="Arial"/>
                <w:lang w:val="en" w:eastAsia="en-GB"/>
              </w:rPr>
              <w:t xml:space="preserve">is </w:t>
            </w:r>
            <w:r w:rsidR="006E6197">
              <w:t>£7,026 with effect from 1 April 2019.</w:t>
            </w:r>
          </w:p>
        </w:tc>
        <w:tc>
          <w:tcPr>
            <w:tcW w:w="3261" w:type="dxa"/>
            <w:shd w:val="clear" w:color="auto" w:fill="auto"/>
          </w:tcPr>
          <w:p w14:paraId="29440A6E" w14:textId="1ABE989E" w:rsidR="006343D0" w:rsidRPr="00CB6516" w:rsidRDefault="004E707A" w:rsidP="00AE2C54">
            <w:pPr>
              <w:jc w:val="both"/>
            </w:pPr>
            <w:r>
              <w:rPr>
                <w:rFonts w:cs="Calibri"/>
              </w:rPr>
              <w:t>Seaford</w:t>
            </w:r>
            <w:r w:rsidR="00956A8E">
              <w:rPr>
                <w:rFonts w:cs="Calibri"/>
              </w:rPr>
              <w:t xml:space="preserve"> Town Council does not intend to exercise this discretion.</w:t>
            </w:r>
          </w:p>
        </w:tc>
      </w:tr>
      <w:tr w:rsidR="006343D0" w14:paraId="622E2707" w14:textId="77777777" w:rsidTr="009141AF">
        <w:tc>
          <w:tcPr>
            <w:tcW w:w="1242" w:type="dxa"/>
            <w:shd w:val="clear" w:color="auto" w:fill="auto"/>
          </w:tcPr>
          <w:p w14:paraId="63906F90" w14:textId="77777777" w:rsidR="006343D0" w:rsidRPr="009141AF" w:rsidRDefault="00F62D88">
            <w:pPr>
              <w:rPr>
                <w:b/>
              </w:rPr>
            </w:pPr>
            <w:r>
              <w:rPr>
                <w:b/>
              </w:rPr>
              <w:t>R</w:t>
            </w:r>
            <w:r w:rsidR="006343D0" w:rsidRPr="009141AF">
              <w:rPr>
                <w:b/>
              </w:rPr>
              <w:t>16(4)(d)</w:t>
            </w:r>
          </w:p>
        </w:tc>
        <w:tc>
          <w:tcPr>
            <w:tcW w:w="5103" w:type="dxa"/>
            <w:shd w:val="clear" w:color="auto" w:fill="auto"/>
          </w:tcPr>
          <w:p w14:paraId="3714C9B2" w14:textId="77777777" w:rsidR="006343D0" w:rsidRPr="009141AF" w:rsidRDefault="006343D0" w:rsidP="00357932">
            <w:pPr>
              <w:jc w:val="both"/>
            </w:pPr>
            <w:r w:rsidRPr="009141AF">
              <w:rPr>
                <w:rFonts w:eastAsia="Times New Roman" w:cs="Arial"/>
                <w:lang w:val="en" w:eastAsia="en-GB"/>
              </w:rPr>
              <w:t xml:space="preserve">Where </w:t>
            </w:r>
            <w:r w:rsidR="006E6197">
              <w:rPr>
                <w:rFonts w:eastAsia="Times New Roman" w:cs="Arial"/>
                <w:lang w:val="en" w:eastAsia="en-GB"/>
              </w:rPr>
              <w:t xml:space="preserve">an </w:t>
            </w:r>
            <w:r w:rsidRPr="009141AF">
              <w:rPr>
                <w:rFonts w:eastAsia="Times New Roman" w:cs="Arial"/>
                <w:lang w:val="en" w:eastAsia="en-GB"/>
              </w:rPr>
              <w:t>A</w:t>
            </w:r>
            <w:r w:rsidR="006E6197">
              <w:rPr>
                <w:rFonts w:eastAsia="Times New Roman" w:cs="Arial"/>
                <w:lang w:val="en" w:eastAsia="en-GB"/>
              </w:rPr>
              <w:t xml:space="preserve">dditional </w:t>
            </w:r>
            <w:r w:rsidRPr="009141AF">
              <w:rPr>
                <w:rFonts w:eastAsia="Times New Roman" w:cs="Arial"/>
                <w:lang w:val="en" w:eastAsia="en-GB"/>
              </w:rPr>
              <w:t>P</w:t>
            </w:r>
            <w:r w:rsidR="006E6197">
              <w:rPr>
                <w:rFonts w:eastAsia="Times New Roman" w:cs="Arial"/>
                <w:lang w:val="en" w:eastAsia="en-GB"/>
              </w:rPr>
              <w:t xml:space="preserve">ension </w:t>
            </w:r>
            <w:r w:rsidRPr="009141AF">
              <w:rPr>
                <w:rFonts w:eastAsia="Times New Roman" w:cs="Arial"/>
                <w:lang w:val="en" w:eastAsia="en-GB"/>
              </w:rPr>
              <w:t>C</w:t>
            </w:r>
            <w:r w:rsidR="006E6197">
              <w:rPr>
                <w:rFonts w:eastAsia="Times New Roman" w:cs="Arial"/>
                <w:lang w:val="en" w:eastAsia="en-GB"/>
              </w:rPr>
              <w:t>ontribution i</w:t>
            </w:r>
            <w:r w:rsidRPr="009141AF">
              <w:rPr>
                <w:rFonts w:eastAsia="Times New Roman" w:cs="Arial"/>
                <w:lang w:val="en" w:eastAsia="en-GB"/>
              </w:rPr>
              <w:t>s to be paid by a lump sum contribution</w:t>
            </w:r>
            <w:r w:rsidR="006E6197">
              <w:rPr>
                <w:rFonts w:eastAsia="Times New Roman" w:cs="Arial"/>
                <w:lang w:val="en" w:eastAsia="en-GB"/>
              </w:rPr>
              <w:t xml:space="preserve"> </w:t>
            </w:r>
            <w:proofErr w:type="gramStart"/>
            <w:r w:rsidR="006E6197">
              <w:rPr>
                <w:rFonts w:eastAsia="Times New Roman" w:cs="Arial"/>
                <w:lang w:val="en" w:eastAsia="en-GB"/>
              </w:rPr>
              <w:t>in order to</w:t>
            </w:r>
            <w:proofErr w:type="gramEnd"/>
            <w:r w:rsidR="006E6197">
              <w:rPr>
                <w:rFonts w:eastAsia="Times New Roman" w:cs="Arial"/>
                <w:lang w:val="en" w:eastAsia="en-GB"/>
              </w:rPr>
              <w:t xml:space="preserve"> purchase additional pension</w:t>
            </w:r>
            <w:r w:rsidR="009141AF" w:rsidRPr="009141AF">
              <w:rPr>
                <w:rFonts w:eastAsia="Times New Roman" w:cs="Arial"/>
                <w:lang w:val="en" w:eastAsia="en-GB"/>
              </w:rPr>
              <w:t>,</w:t>
            </w:r>
            <w:r w:rsidRPr="009141AF">
              <w:rPr>
                <w:rFonts w:eastAsia="Times New Roman" w:cs="Arial"/>
                <w:lang w:val="en" w:eastAsia="en-GB"/>
              </w:rPr>
              <w:t xml:space="preserve"> whether to fund in whole or in part a </w:t>
            </w:r>
            <w:r w:rsidR="008811E1" w:rsidRPr="009141AF">
              <w:rPr>
                <w:rFonts w:eastAsia="Times New Roman" w:cs="Arial"/>
                <w:lang w:val="en" w:eastAsia="en-GB"/>
              </w:rPr>
              <w:t>member’s</w:t>
            </w:r>
            <w:r w:rsidRPr="009141AF">
              <w:rPr>
                <w:rFonts w:eastAsia="Times New Roman" w:cs="Arial"/>
                <w:lang w:val="en" w:eastAsia="en-GB"/>
              </w:rPr>
              <w:t xml:space="preserve"> additional pension contribution. The maximum additional pension which can be purchased </w:t>
            </w:r>
            <w:r w:rsidR="006E6197">
              <w:rPr>
                <w:rFonts w:eastAsia="Times New Roman" w:cs="Arial"/>
                <w:lang w:val="en" w:eastAsia="en-GB"/>
              </w:rPr>
              <w:t xml:space="preserve">is </w:t>
            </w:r>
            <w:r w:rsidR="006E6197">
              <w:t>£7,026 with effect from 1 April 2019</w:t>
            </w:r>
          </w:p>
        </w:tc>
        <w:tc>
          <w:tcPr>
            <w:tcW w:w="3261" w:type="dxa"/>
            <w:shd w:val="clear" w:color="auto" w:fill="auto"/>
          </w:tcPr>
          <w:p w14:paraId="338A7819" w14:textId="7A5F413A" w:rsidR="006343D0" w:rsidRPr="00CB6516" w:rsidRDefault="004E707A">
            <w:r>
              <w:rPr>
                <w:rFonts w:cs="Calibri"/>
              </w:rPr>
              <w:t>Seaford</w:t>
            </w:r>
            <w:r w:rsidR="00956A8E">
              <w:rPr>
                <w:rFonts w:cs="Calibri"/>
              </w:rPr>
              <w:t xml:space="preserve"> Town Council does not intend to exercise this discretion.</w:t>
            </w:r>
          </w:p>
        </w:tc>
      </w:tr>
      <w:tr w:rsidR="006343D0" w14:paraId="6586E927" w14:textId="77777777" w:rsidTr="009141AF">
        <w:tc>
          <w:tcPr>
            <w:tcW w:w="1242" w:type="dxa"/>
            <w:shd w:val="clear" w:color="auto" w:fill="auto"/>
          </w:tcPr>
          <w:p w14:paraId="1F9C307B" w14:textId="77777777" w:rsidR="006343D0" w:rsidRPr="009141AF" w:rsidRDefault="00F62D88">
            <w:pPr>
              <w:rPr>
                <w:b/>
              </w:rPr>
            </w:pPr>
            <w:r>
              <w:rPr>
                <w:b/>
              </w:rPr>
              <w:t>R</w:t>
            </w:r>
            <w:r w:rsidR="006343D0" w:rsidRPr="009141AF">
              <w:rPr>
                <w:b/>
              </w:rPr>
              <w:t>30(6)</w:t>
            </w:r>
            <w:r>
              <w:rPr>
                <w:b/>
              </w:rPr>
              <w:t xml:space="preserve"> &amp; TP11(2)</w:t>
            </w:r>
          </w:p>
        </w:tc>
        <w:tc>
          <w:tcPr>
            <w:tcW w:w="5103" w:type="dxa"/>
            <w:shd w:val="clear" w:color="auto" w:fill="auto"/>
          </w:tcPr>
          <w:p w14:paraId="45FC989A" w14:textId="77777777" w:rsidR="006343D0" w:rsidRPr="009141AF" w:rsidRDefault="006343D0" w:rsidP="00357932">
            <w:pPr>
              <w:shd w:val="clear" w:color="auto" w:fill="FFFFFF"/>
              <w:spacing w:after="120"/>
              <w:jc w:val="both"/>
              <w:rPr>
                <w:rFonts w:eastAsia="Times New Roman" w:cs="Arial"/>
                <w:lang w:val="en" w:eastAsia="en-GB"/>
              </w:rPr>
            </w:pPr>
            <w:r w:rsidRPr="009141AF">
              <w:rPr>
                <w:rFonts w:eastAsia="Times New Roman" w:cs="Arial"/>
                <w:lang w:val="en" w:eastAsia="en-GB"/>
              </w:rPr>
              <w:t>Whether to allow an active member who has attained the age of 55 or over</w:t>
            </w:r>
            <w:r w:rsidR="00EA58DA">
              <w:rPr>
                <w:rFonts w:eastAsia="Times New Roman" w:cs="Arial"/>
                <w:lang w:val="en" w:eastAsia="en-GB"/>
              </w:rPr>
              <w:t>,</w:t>
            </w:r>
            <w:r w:rsidRPr="009141AF">
              <w:rPr>
                <w:rFonts w:eastAsia="Times New Roman" w:cs="Arial"/>
                <w:lang w:val="en" w:eastAsia="en-GB"/>
              </w:rPr>
              <w:t xml:space="preserve"> reduces their working hours or grade to receive immediate payment of all or part of their retirement pension to which the member is </w:t>
            </w:r>
            <w:r w:rsidR="005743D6" w:rsidRPr="009141AF">
              <w:rPr>
                <w:rFonts w:eastAsia="Times New Roman" w:cs="Arial"/>
                <w:lang w:val="en" w:eastAsia="en-GB"/>
              </w:rPr>
              <w:t>entitled in</w:t>
            </w:r>
            <w:r w:rsidRPr="009141AF">
              <w:rPr>
                <w:rFonts w:eastAsia="Times New Roman" w:cs="Arial"/>
                <w:lang w:val="en" w:eastAsia="en-GB"/>
              </w:rPr>
              <w:t xml:space="preserve"> respect of that employment subject to an actuarial reduction.</w:t>
            </w:r>
          </w:p>
        </w:tc>
        <w:tc>
          <w:tcPr>
            <w:tcW w:w="3261" w:type="dxa"/>
            <w:shd w:val="clear" w:color="auto" w:fill="auto"/>
          </w:tcPr>
          <w:p w14:paraId="2C842B89" w14:textId="12365779" w:rsidR="006343D0" w:rsidRPr="00CB6516" w:rsidRDefault="004E707A" w:rsidP="0087191F">
            <w:r>
              <w:rPr>
                <w:rFonts w:cs="Calibri"/>
              </w:rPr>
              <w:t>Seaford</w:t>
            </w:r>
            <w:r w:rsidR="00956A8E">
              <w:rPr>
                <w:rFonts w:cs="Calibri"/>
              </w:rPr>
              <w:t xml:space="preserve"> Town Council does not intend to exercise this discretion.</w:t>
            </w:r>
          </w:p>
        </w:tc>
      </w:tr>
      <w:tr w:rsidR="006343D0" w14:paraId="00CA47B7" w14:textId="77777777" w:rsidTr="009141AF">
        <w:tc>
          <w:tcPr>
            <w:tcW w:w="1242" w:type="dxa"/>
            <w:shd w:val="clear" w:color="auto" w:fill="auto"/>
          </w:tcPr>
          <w:p w14:paraId="03AB7AD4" w14:textId="77777777" w:rsidR="006343D0" w:rsidRPr="009141AF" w:rsidRDefault="00F62D88">
            <w:pPr>
              <w:rPr>
                <w:b/>
              </w:rPr>
            </w:pPr>
            <w:r>
              <w:rPr>
                <w:b/>
              </w:rPr>
              <w:t>R</w:t>
            </w:r>
            <w:r w:rsidR="006343D0" w:rsidRPr="009141AF">
              <w:rPr>
                <w:b/>
              </w:rPr>
              <w:t>30(8)</w:t>
            </w:r>
          </w:p>
        </w:tc>
        <w:tc>
          <w:tcPr>
            <w:tcW w:w="5103" w:type="dxa"/>
            <w:shd w:val="clear" w:color="auto" w:fill="auto"/>
          </w:tcPr>
          <w:p w14:paraId="6493BB94" w14:textId="77777777" w:rsidR="006343D0" w:rsidRDefault="006343D0" w:rsidP="00357932">
            <w:pPr>
              <w:jc w:val="both"/>
              <w:rPr>
                <w:rFonts w:eastAsia="Times New Roman" w:cs="Arial"/>
                <w:lang w:val="en" w:eastAsia="en-GB"/>
              </w:rPr>
            </w:pPr>
            <w:r w:rsidRPr="009141AF">
              <w:rPr>
                <w:rFonts w:eastAsia="Times New Roman" w:cs="Arial"/>
                <w:lang w:val="en" w:eastAsia="en-GB"/>
              </w:rPr>
              <w:t xml:space="preserve">Whether to waive in whole or in part any reduction in a </w:t>
            </w:r>
            <w:r w:rsidR="00D9375F" w:rsidRPr="009141AF">
              <w:rPr>
                <w:rFonts w:eastAsia="Times New Roman" w:cs="Arial"/>
                <w:lang w:val="en" w:eastAsia="en-GB"/>
              </w:rPr>
              <w:t>member’s</w:t>
            </w:r>
            <w:r w:rsidRPr="009141AF">
              <w:rPr>
                <w:rFonts w:eastAsia="Times New Roman" w:cs="Arial"/>
                <w:lang w:val="en" w:eastAsia="en-GB"/>
              </w:rPr>
              <w:t xml:space="preserve"> pension benefits </w:t>
            </w:r>
            <w:proofErr w:type="gramStart"/>
            <w:r w:rsidRPr="009141AF">
              <w:rPr>
                <w:rFonts w:eastAsia="Times New Roman" w:cs="Arial"/>
                <w:lang w:val="en" w:eastAsia="en-GB"/>
              </w:rPr>
              <w:t>as a result of</w:t>
            </w:r>
            <w:proofErr w:type="gramEnd"/>
            <w:r w:rsidRPr="009141AF">
              <w:rPr>
                <w:rFonts w:eastAsia="Times New Roman" w:cs="Arial"/>
                <w:lang w:val="en" w:eastAsia="en-GB"/>
              </w:rPr>
              <w:t xml:space="preserve"> a member who has not attained normal pension age but who has attained the age of 55 or over and has elected</w:t>
            </w:r>
            <w:r w:rsidR="00D9375F">
              <w:rPr>
                <w:rFonts w:eastAsia="Times New Roman" w:cs="Arial"/>
                <w:lang w:val="en" w:eastAsia="en-GB"/>
              </w:rPr>
              <w:t xml:space="preserve">, under </w:t>
            </w:r>
            <w:r w:rsidR="00D9375F">
              <w:rPr>
                <w:rFonts w:eastAsia="Times New Roman" w:cs="Arial"/>
                <w:lang w:val="en" w:eastAsia="en-GB"/>
              </w:rPr>
              <w:lastRenderedPageBreak/>
              <w:t>R30(5),</w:t>
            </w:r>
            <w:r w:rsidRPr="009141AF">
              <w:rPr>
                <w:rFonts w:eastAsia="Times New Roman" w:cs="Arial"/>
                <w:lang w:val="en" w:eastAsia="en-GB"/>
              </w:rPr>
              <w:t xml:space="preserve"> to receive immediate payment of a retirement pension.</w:t>
            </w:r>
          </w:p>
          <w:p w14:paraId="12900F2F" w14:textId="77777777" w:rsidR="00D9375F" w:rsidRPr="009141AF" w:rsidRDefault="00D9375F" w:rsidP="00357932">
            <w:pPr>
              <w:jc w:val="both"/>
              <w:rPr>
                <w:rFonts w:eastAsia="Times New Roman" w:cs="Arial"/>
                <w:lang w:val="en" w:eastAsia="en-GB"/>
              </w:rPr>
            </w:pPr>
            <w:r>
              <w:rPr>
                <w:rFonts w:eastAsia="Times New Roman" w:cs="Arial"/>
                <w:lang w:val="en" w:eastAsia="en-GB"/>
              </w:rPr>
              <w:t>Whether to waive in whole or in part any reduction in a member’s pension benefits where a member flexibly retires under R30(6).</w:t>
            </w:r>
          </w:p>
        </w:tc>
        <w:tc>
          <w:tcPr>
            <w:tcW w:w="3261" w:type="dxa"/>
            <w:shd w:val="clear" w:color="auto" w:fill="auto"/>
          </w:tcPr>
          <w:p w14:paraId="3BA33F90" w14:textId="567F9977" w:rsidR="006343D0" w:rsidRDefault="004E707A">
            <w:r>
              <w:rPr>
                <w:rFonts w:cs="Calibri"/>
              </w:rPr>
              <w:lastRenderedPageBreak/>
              <w:t>Seaford</w:t>
            </w:r>
            <w:r w:rsidR="0087191F">
              <w:rPr>
                <w:rFonts w:cs="Calibri"/>
              </w:rPr>
              <w:t xml:space="preserve"> Town Council </w:t>
            </w:r>
            <w:r>
              <w:rPr>
                <w:rFonts w:cs="Calibri"/>
              </w:rPr>
              <w:t>Agrees to adopt this discretion based on compassionate grounds i.e. compelling domestic reasons</w:t>
            </w:r>
            <w:r w:rsidR="00D0125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lastRenderedPageBreak/>
              <w:t>which will affect the ability of the individual to continue with his/her present working arrangements</w:t>
            </w:r>
            <w:r w:rsidR="00D01252">
              <w:rPr>
                <w:rFonts w:cs="Calibri"/>
              </w:rPr>
              <w:t>, and/or ill heath which does not meet the criteria for ill health requirement.</w:t>
            </w:r>
            <w:r w:rsidR="0087191F">
              <w:rPr>
                <w:rFonts w:cs="Calibri"/>
              </w:rPr>
              <w:t xml:space="preserve"> </w:t>
            </w:r>
          </w:p>
        </w:tc>
      </w:tr>
      <w:tr w:rsidR="006343D0" w14:paraId="4B1ACC00" w14:textId="77777777" w:rsidTr="009141AF">
        <w:tc>
          <w:tcPr>
            <w:tcW w:w="1242" w:type="dxa"/>
            <w:shd w:val="clear" w:color="auto" w:fill="auto"/>
          </w:tcPr>
          <w:p w14:paraId="6B2DE722" w14:textId="77777777" w:rsidR="006343D0" w:rsidRPr="009141AF" w:rsidRDefault="00F62D88">
            <w:pPr>
              <w:rPr>
                <w:b/>
              </w:rPr>
            </w:pPr>
            <w:r>
              <w:rPr>
                <w:b/>
              </w:rPr>
              <w:lastRenderedPageBreak/>
              <w:t>R</w:t>
            </w:r>
            <w:r w:rsidR="006343D0" w:rsidRPr="009141AF">
              <w:rPr>
                <w:b/>
              </w:rPr>
              <w:t>31</w:t>
            </w:r>
          </w:p>
        </w:tc>
        <w:tc>
          <w:tcPr>
            <w:tcW w:w="5103" w:type="dxa"/>
            <w:shd w:val="clear" w:color="auto" w:fill="auto"/>
          </w:tcPr>
          <w:p w14:paraId="5B08F145" w14:textId="77777777" w:rsidR="006343D0" w:rsidRPr="009141AF" w:rsidRDefault="006343D0" w:rsidP="00357932">
            <w:pPr>
              <w:jc w:val="both"/>
              <w:rPr>
                <w:rFonts w:eastAsia="Times New Roman" w:cs="Arial"/>
                <w:lang w:val="en" w:eastAsia="en-GB"/>
              </w:rPr>
            </w:pPr>
            <w:r w:rsidRPr="009141AF">
              <w:rPr>
                <w:rFonts w:eastAsia="Times New Roman" w:cs="Arial"/>
                <w:lang w:val="en" w:eastAsia="en-GB"/>
              </w:rPr>
              <w:t xml:space="preserve">Whether to award additional pension up to </w:t>
            </w:r>
            <w:r w:rsidR="00525B42">
              <w:rPr>
                <w:rFonts w:eastAsia="Times New Roman" w:cs="Arial"/>
                <w:lang w:val="en" w:eastAsia="en-GB"/>
              </w:rPr>
              <w:t xml:space="preserve">the </w:t>
            </w:r>
            <w:r w:rsidRPr="009141AF">
              <w:rPr>
                <w:rFonts w:eastAsia="Times New Roman" w:cs="Arial"/>
                <w:lang w:val="en" w:eastAsia="en-GB"/>
              </w:rPr>
              <w:t xml:space="preserve">maximum </w:t>
            </w:r>
            <w:r w:rsidR="00525B42">
              <w:rPr>
                <w:rFonts w:eastAsia="Times New Roman" w:cs="Arial"/>
                <w:lang w:val="en" w:eastAsia="en-GB"/>
              </w:rPr>
              <w:t>(</w:t>
            </w:r>
            <w:r w:rsidR="00525B42">
              <w:t xml:space="preserve">£7,026 with effect from 1 April 2019) </w:t>
            </w:r>
            <w:r w:rsidRPr="009141AF">
              <w:rPr>
                <w:rFonts w:eastAsia="Times New Roman" w:cs="Arial"/>
                <w:lang w:val="en" w:eastAsia="en-GB"/>
              </w:rPr>
              <w:t>to an active member or a member who was an active member who was dismissed by reason of redundancy, or business efficiency, or whose employment was terminated by mutual consent on grounds of business efficiency within 6 months of the date the member</w:t>
            </w:r>
            <w:r w:rsidR="00525B42">
              <w:rPr>
                <w:rFonts w:eastAsia="Times New Roman" w:cs="Arial"/>
                <w:lang w:val="en" w:eastAsia="en-GB"/>
              </w:rPr>
              <w:t>’</w:t>
            </w:r>
            <w:r w:rsidRPr="009141AF">
              <w:rPr>
                <w:rFonts w:eastAsia="Times New Roman" w:cs="Arial"/>
                <w:lang w:val="en" w:eastAsia="en-GB"/>
              </w:rPr>
              <w:t>s employment ended.</w:t>
            </w:r>
          </w:p>
        </w:tc>
        <w:tc>
          <w:tcPr>
            <w:tcW w:w="3261" w:type="dxa"/>
            <w:shd w:val="clear" w:color="auto" w:fill="auto"/>
          </w:tcPr>
          <w:p w14:paraId="011CDB6E" w14:textId="404A5F43" w:rsidR="006343D0" w:rsidRDefault="004E707A">
            <w:r>
              <w:rPr>
                <w:rFonts w:cs="Calibri"/>
              </w:rPr>
              <w:t>Seaford</w:t>
            </w:r>
            <w:r w:rsidR="0087191F">
              <w:rPr>
                <w:rFonts w:cs="Calibri"/>
              </w:rPr>
              <w:t xml:space="preserve"> Town Council does not intend to exercise this discretion.</w:t>
            </w:r>
          </w:p>
        </w:tc>
      </w:tr>
    </w:tbl>
    <w:p w14:paraId="5E10E8F3" w14:textId="77777777" w:rsidR="00357932" w:rsidRDefault="00357932"/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5001"/>
        <w:gridCol w:w="3307"/>
      </w:tblGrid>
      <w:tr w:rsidR="00A50B80" w14:paraId="3F76F4B4" w14:textId="77777777" w:rsidTr="00956A8E">
        <w:trPr>
          <w:trHeight w:val="891"/>
        </w:trPr>
        <w:tc>
          <w:tcPr>
            <w:tcW w:w="9740" w:type="dxa"/>
            <w:gridSpan w:val="3"/>
            <w:shd w:val="clear" w:color="auto" w:fill="auto"/>
          </w:tcPr>
          <w:p w14:paraId="49C5AC7C" w14:textId="77777777" w:rsidR="00A50B80" w:rsidRDefault="00A50B80" w:rsidP="00A50B80">
            <w:r w:rsidRPr="009141AF">
              <w:rPr>
                <w:b/>
              </w:rPr>
              <w:t>The Local Government Pension Scheme</w:t>
            </w:r>
            <w:r>
              <w:rPr>
                <w:b/>
              </w:rPr>
              <w:t xml:space="preserve"> </w:t>
            </w:r>
            <w:r w:rsidRPr="00A50B80">
              <w:rPr>
                <w:b/>
              </w:rPr>
              <w:t>(Transitional Provisions, Savings and Amendment)</w:t>
            </w:r>
            <w:r>
              <w:t xml:space="preserve"> </w:t>
            </w:r>
            <w:r w:rsidRPr="009141AF">
              <w:rPr>
                <w:b/>
              </w:rPr>
              <w:t>Regulation</w:t>
            </w:r>
            <w:r>
              <w:rPr>
                <w:b/>
              </w:rPr>
              <w:t>s 2014</w:t>
            </w:r>
          </w:p>
        </w:tc>
      </w:tr>
      <w:tr w:rsidR="00F62D88" w14:paraId="43199C5C" w14:textId="77777777" w:rsidTr="00956A8E">
        <w:trPr>
          <w:trHeight w:val="1584"/>
        </w:trPr>
        <w:tc>
          <w:tcPr>
            <w:tcW w:w="1432" w:type="dxa"/>
            <w:shd w:val="clear" w:color="auto" w:fill="auto"/>
          </w:tcPr>
          <w:p w14:paraId="51966732" w14:textId="77777777" w:rsidR="00F62D88" w:rsidRDefault="00F62D88">
            <w:pPr>
              <w:rPr>
                <w:b/>
              </w:rPr>
            </w:pPr>
            <w:r>
              <w:rPr>
                <w:b/>
              </w:rPr>
              <w:t>TP</w:t>
            </w:r>
            <w:r w:rsidR="00D37DDD">
              <w:rPr>
                <w:b/>
              </w:rPr>
              <w:t xml:space="preserve"> </w:t>
            </w:r>
            <w:r>
              <w:rPr>
                <w:b/>
              </w:rPr>
              <w:t>Sch</w:t>
            </w:r>
            <w:r w:rsidR="00D37DDD">
              <w:rPr>
                <w:b/>
              </w:rPr>
              <w:t>edu</w:t>
            </w:r>
            <w:r w:rsidR="00577A26">
              <w:rPr>
                <w:b/>
              </w:rPr>
              <w:t>le</w:t>
            </w:r>
            <w:r>
              <w:rPr>
                <w:b/>
              </w:rPr>
              <w:t xml:space="preserve"> 2, </w:t>
            </w:r>
            <w:r w:rsidR="005D142D">
              <w:rPr>
                <w:b/>
              </w:rPr>
              <w:t>para 1(1)</w:t>
            </w:r>
            <w:r w:rsidR="007E2DE5">
              <w:rPr>
                <w:b/>
              </w:rPr>
              <w:t>(c) and 1(3)</w:t>
            </w:r>
          </w:p>
        </w:tc>
        <w:tc>
          <w:tcPr>
            <w:tcW w:w="5001" w:type="dxa"/>
            <w:shd w:val="clear" w:color="auto" w:fill="auto"/>
          </w:tcPr>
          <w:p w14:paraId="1201BFC9" w14:textId="77777777" w:rsidR="00F62D88" w:rsidRPr="009141AF" w:rsidRDefault="00F62D88" w:rsidP="00357932">
            <w:pPr>
              <w:jc w:val="both"/>
              <w:rPr>
                <w:rFonts w:eastAsia="Times New Roman" w:cs="Arial"/>
                <w:lang w:val="en" w:eastAsia="en-GB"/>
              </w:rPr>
            </w:pPr>
            <w:r>
              <w:rPr>
                <w:rFonts w:eastAsia="Times New Roman" w:cs="Arial"/>
                <w:lang w:val="en" w:eastAsia="en-GB"/>
              </w:rPr>
              <w:t>Whether to “switch on” the 85 Year Rule for a member voluntarily drawing benefits on or after age 55 and before age 60.</w:t>
            </w:r>
          </w:p>
        </w:tc>
        <w:tc>
          <w:tcPr>
            <w:tcW w:w="3306" w:type="dxa"/>
            <w:shd w:val="clear" w:color="auto" w:fill="auto"/>
          </w:tcPr>
          <w:p w14:paraId="5A814733" w14:textId="132CB7ED" w:rsidR="00956A8E" w:rsidRDefault="00D01252" w:rsidP="00956A8E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Seaford Town Council agree to adopt this discretion.</w:t>
            </w:r>
          </w:p>
          <w:p w14:paraId="3598AA2F" w14:textId="40048683" w:rsidR="00D01252" w:rsidRDefault="00D01252" w:rsidP="00956A8E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Agreement to be determined through the Council’s usual business case approval process.</w:t>
            </w:r>
          </w:p>
          <w:p w14:paraId="0BAEE64E" w14:textId="77777777" w:rsidR="00D01252" w:rsidRPr="00956A8E" w:rsidRDefault="00D01252" w:rsidP="00956A8E">
            <w:pPr>
              <w:jc w:val="both"/>
              <w:rPr>
                <w:rFonts w:asciiTheme="minorHAnsi" w:hAnsiTheme="minorHAnsi" w:cstheme="minorHAnsi"/>
              </w:rPr>
            </w:pPr>
          </w:p>
          <w:p w14:paraId="68273498" w14:textId="2602F517" w:rsidR="00F62D88" w:rsidRDefault="00F62D88"/>
        </w:tc>
      </w:tr>
      <w:tr w:rsidR="00F62D88" w14:paraId="4B789CB4" w14:textId="77777777" w:rsidTr="00956A8E">
        <w:trPr>
          <w:trHeight w:val="2244"/>
        </w:trPr>
        <w:tc>
          <w:tcPr>
            <w:tcW w:w="1432" w:type="dxa"/>
            <w:shd w:val="clear" w:color="auto" w:fill="auto"/>
          </w:tcPr>
          <w:p w14:paraId="489059E7" w14:textId="77777777" w:rsidR="00F62D88" w:rsidRDefault="007D0086">
            <w:pPr>
              <w:rPr>
                <w:b/>
              </w:rPr>
            </w:pPr>
            <w:r>
              <w:rPr>
                <w:b/>
              </w:rPr>
              <w:t xml:space="preserve">TP3(1), TP Schedule 2, para 2(1), R30(8). </w:t>
            </w:r>
          </w:p>
        </w:tc>
        <w:tc>
          <w:tcPr>
            <w:tcW w:w="5001" w:type="dxa"/>
            <w:shd w:val="clear" w:color="auto" w:fill="auto"/>
          </w:tcPr>
          <w:p w14:paraId="64D5BCA5" w14:textId="77777777" w:rsidR="00F62D88" w:rsidRPr="009141AF" w:rsidRDefault="007D0086" w:rsidP="00357932">
            <w:pPr>
              <w:jc w:val="both"/>
              <w:rPr>
                <w:rFonts w:eastAsia="Times New Roman" w:cs="Arial"/>
                <w:lang w:val="en" w:eastAsia="en-GB"/>
              </w:rPr>
            </w:pPr>
            <w:r>
              <w:rPr>
                <w:rFonts w:eastAsia="Times New Roman" w:cs="Arial"/>
                <w:lang w:val="en" w:eastAsia="en-GB"/>
              </w:rPr>
              <w:t>W</w:t>
            </w:r>
            <w:r w:rsidRPr="005743D6">
              <w:rPr>
                <w:rFonts w:eastAsia="Times New Roman" w:cs="Arial"/>
                <w:lang w:val="en" w:eastAsia="en-GB"/>
              </w:rPr>
              <w:t>hether to waive upon the voluntary early payment of benefits, any actuarial reduction on compassionate grounds or</w:t>
            </w:r>
            <w:r w:rsidR="00016AD2">
              <w:rPr>
                <w:rFonts w:eastAsia="Times New Roman" w:cs="Arial"/>
                <w:lang w:val="en" w:eastAsia="en-GB"/>
              </w:rPr>
              <w:t>, for periods of service to which the compassionate service discretion does not apply, to waive any actuarial reduction on any grounds.</w:t>
            </w:r>
          </w:p>
        </w:tc>
        <w:tc>
          <w:tcPr>
            <w:tcW w:w="3306" w:type="dxa"/>
            <w:shd w:val="clear" w:color="auto" w:fill="auto"/>
          </w:tcPr>
          <w:p w14:paraId="76B2FBF3" w14:textId="407C23D3" w:rsidR="00F62D88" w:rsidRDefault="00D01252">
            <w:r>
              <w:rPr>
                <w:rFonts w:cs="Calibri"/>
              </w:rPr>
              <w:t xml:space="preserve">Seaford Town Council Agrees to adopt this discretion based on compassionate grounds i.e. compelling domestic reasons which will affect the ability of the individual to continue with his/her present working arrangements, and/or ill heath which does not meet the criteria for ill health requirement. </w:t>
            </w:r>
          </w:p>
        </w:tc>
      </w:tr>
    </w:tbl>
    <w:p w14:paraId="6D206FF1" w14:textId="77777777" w:rsidR="00670D5C" w:rsidRDefault="00670D5C" w:rsidP="00466041"/>
    <w:sectPr w:rsidR="00670D5C" w:rsidSect="00A50B80">
      <w:headerReference w:type="default" r:id="rId7"/>
      <w:pgSz w:w="11906" w:h="16838"/>
      <w:pgMar w:top="1440" w:right="1191" w:bottom="96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0FCA2" w14:textId="77777777" w:rsidR="00861978" w:rsidRDefault="00861978" w:rsidP="005743D6">
      <w:pPr>
        <w:spacing w:after="0" w:line="240" w:lineRule="auto"/>
      </w:pPr>
      <w:r>
        <w:separator/>
      </w:r>
    </w:p>
  </w:endnote>
  <w:endnote w:type="continuationSeparator" w:id="0">
    <w:p w14:paraId="39B504E7" w14:textId="77777777" w:rsidR="00861978" w:rsidRDefault="00861978" w:rsidP="0057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6274" w14:textId="77777777" w:rsidR="00861978" w:rsidRDefault="00861978" w:rsidP="005743D6">
      <w:pPr>
        <w:spacing w:after="0" w:line="240" w:lineRule="auto"/>
      </w:pPr>
      <w:r>
        <w:separator/>
      </w:r>
    </w:p>
  </w:footnote>
  <w:footnote w:type="continuationSeparator" w:id="0">
    <w:p w14:paraId="0012D2F7" w14:textId="77777777" w:rsidR="00861978" w:rsidRDefault="00861978" w:rsidP="00574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B41B" w14:textId="05CA50C7" w:rsidR="00152645" w:rsidRPr="00C006E8" w:rsidRDefault="00152645" w:rsidP="00152645">
    <w:pPr>
      <w:pStyle w:val="Header"/>
      <w:tabs>
        <w:tab w:val="clear" w:pos="8306"/>
        <w:tab w:val="right" w:pos="9356"/>
      </w:tabs>
      <w:rPr>
        <w:rFonts w:ascii="Arial" w:hAnsi="Arial" w:cs="Arial"/>
        <w:b/>
        <w:bCs/>
      </w:rPr>
    </w:pPr>
    <w:r>
      <w:tab/>
    </w:r>
    <w:r w:rsidRPr="00C006E8">
      <w:rPr>
        <w:b/>
        <w:bCs/>
        <w:sz w:val="28"/>
        <w:szCs w:val="28"/>
      </w:rPr>
      <w:tab/>
    </w:r>
  </w:p>
  <w:p w14:paraId="22824FCB" w14:textId="77777777" w:rsidR="00152645" w:rsidRDefault="001526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D5C"/>
    <w:rsid w:val="00016AD2"/>
    <w:rsid w:val="00105A7E"/>
    <w:rsid w:val="00152645"/>
    <w:rsid w:val="001803EC"/>
    <w:rsid w:val="001B54EB"/>
    <w:rsid w:val="00213F3F"/>
    <w:rsid w:val="00232B18"/>
    <w:rsid w:val="0025759C"/>
    <w:rsid w:val="00286C03"/>
    <w:rsid w:val="002D4F7D"/>
    <w:rsid w:val="0035120B"/>
    <w:rsid w:val="00357932"/>
    <w:rsid w:val="00466041"/>
    <w:rsid w:val="004738D6"/>
    <w:rsid w:val="00494BC6"/>
    <w:rsid w:val="004D49BA"/>
    <w:rsid w:val="004E707A"/>
    <w:rsid w:val="00525B42"/>
    <w:rsid w:val="005316DA"/>
    <w:rsid w:val="0055194D"/>
    <w:rsid w:val="005743D6"/>
    <w:rsid w:val="00577A26"/>
    <w:rsid w:val="00595895"/>
    <w:rsid w:val="005D142D"/>
    <w:rsid w:val="006343D0"/>
    <w:rsid w:val="00670D5C"/>
    <w:rsid w:val="006C6E46"/>
    <w:rsid w:val="006E6197"/>
    <w:rsid w:val="00731532"/>
    <w:rsid w:val="007776DE"/>
    <w:rsid w:val="007D0086"/>
    <w:rsid w:val="007D0B60"/>
    <w:rsid w:val="007E2DE5"/>
    <w:rsid w:val="007E70F4"/>
    <w:rsid w:val="00861978"/>
    <w:rsid w:val="0087191F"/>
    <w:rsid w:val="008811E1"/>
    <w:rsid w:val="009141AF"/>
    <w:rsid w:val="009458AC"/>
    <w:rsid w:val="00956A8E"/>
    <w:rsid w:val="009F023E"/>
    <w:rsid w:val="00A31058"/>
    <w:rsid w:val="00A50B80"/>
    <w:rsid w:val="00AD57E0"/>
    <w:rsid w:val="00AE2C54"/>
    <w:rsid w:val="00B32AEE"/>
    <w:rsid w:val="00B34DE2"/>
    <w:rsid w:val="00C006E8"/>
    <w:rsid w:val="00C31D59"/>
    <w:rsid w:val="00CA46E0"/>
    <w:rsid w:val="00CB6516"/>
    <w:rsid w:val="00D01252"/>
    <w:rsid w:val="00D332DD"/>
    <w:rsid w:val="00D37DDD"/>
    <w:rsid w:val="00D9375F"/>
    <w:rsid w:val="00DA158E"/>
    <w:rsid w:val="00EA58DA"/>
    <w:rsid w:val="00F13637"/>
    <w:rsid w:val="00F6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C15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A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579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link w:val="Header"/>
    <w:uiPriority w:val="99"/>
    <w:rsid w:val="00357932"/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uiPriority w:val="99"/>
    <w:semiHidden/>
    <w:rsid w:val="00AE2C5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4DE2"/>
    <w:rPr>
      <w:rFonts w:ascii="Segoe UI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743D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43D6"/>
    <w:rPr>
      <w:sz w:val="22"/>
      <w:szCs w:val="22"/>
      <w:lang w:eastAsia="en-US"/>
    </w:rPr>
  </w:style>
  <w:style w:type="paragraph" w:customStyle="1" w:styleId="BodyTextGrey">
    <w:name w:val="Body Text Grey"/>
    <w:basedOn w:val="Normal"/>
    <w:qFormat/>
    <w:rsid w:val="0087191F"/>
    <w:pPr>
      <w:spacing w:line="280" w:lineRule="atLeast"/>
    </w:pPr>
    <w:rPr>
      <w:rFonts w:ascii="Arial" w:eastAsia="Times New Roman" w:hAnsi="Arial" w:cs="Arial"/>
      <w:iCs/>
      <w:color w:val="4B4B4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2022-10-20T11:02:00Z</dcterms:created>
  <dcterms:modified xsi:type="dcterms:W3CDTF">2022-10-20T11:02:00Z</dcterms:modified>
</cp:coreProperties>
</file>