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E8601" w14:textId="2E688C24" w:rsidR="00366F4A" w:rsidRPr="004C30F6" w:rsidRDefault="00E757A0"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 xml:space="preserve">Do you think the proposed spatial strategy will support </w:t>
      </w:r>
      <w:r w:rsidR="00366F4A" w:rsidRPr="004C30F6">
        <w:rPr>
          <w:rFonts w:ascii="Arial" w:hAnsi="Arial" w:cs="Arial"/>
          <w:b/>
          <w:bCs/>
          <w:sz w:val="28"/>
          <w:szCs w:val="28"/>
        </w:rPr>
        <w:t>the aim of creating a “network of low-carbon climate resilient connected settlements”?</w:t>
      </w:r>
    </w:p>
    <w:p w14:paraId="704EA1DA" w14:textId="083AFE27" w:rsidR="005D3C5A" w:rsidRPr="00FE099F" w:rsidRDefault="00366F4A" w:rsidP="005335D7">
      <w:pPr>
        <w:pStyle w:val="ListParagraph"/>
        <w:numPr>
          <w:ilvl w:val="1"/>
          <w:numId w:val="4"/>
        </w:numPr>
        <w:spacing w:after="0" w:line="360" w:lineRule="auto"/>
        <w:rPr>
          <w:rFonts w:ascii="Arial" w:hAnsi="Arial" w:cs="Arial"/>
          <w:sz w:val="24"/>
          <w:szCs w:val="24"/>
        </w:rPr>
      </w:pPr>
      <w:r w:rsidRPr="00FE099F">
        <w:rPr>
          <w:rFonts w:ascii="Arial" w:hAnsi="Arial" w:cs="Arial"/>
          <w:b/>
          <w:bCs/>
          <w:sz w:val="24"/>
          <w:szCs w:val="24"/>
        </w:rPr>
        <w:t>Answer:</w:t>
      </w:r>
      <w:r w:rsidRPr="00FE099F">
        <w:rPr>
          <w:rFonts w:ascii="Arial" w:hAnsi="Arial" w:cs="Arial"/>
          <w:sz w:val="24"/>
          <w:szCs w:val="24"/>
        </w:rPr>
        <w:t xml:space="preserve"> </w:t>
      </w:r>
      <w:r w:rsidR="0008513A" w:rsidRPr="00FE099F">
        <w:rPr>
          <w:rFonts w:ascii="Arial" w:hAnsi="Arial" w:cs="Arial"/>
          <w:sz w:val="24"/>
          <w:szCs w:val="24"/>
        </w:rPr>
        <w:t>No</w:t>
      </w:r>
    </w:p>
    <w:p w14:paraId="369C0BA3" w14:textId="48C5317E" w:rsidR="00557D41" w:rsidRPr="00557D41" w:rsidRDefault="00557D41" w:rsidP="005335D7">
      <w:pPr>
        <w:pStyle w:val="ListParagraph"/>
        <w:numPr>
          <w:ilvl w:val="1"/>
          <w:numId w:val="4"/>
        </w:numPr>
        <w:spacing w:after="0" w:line="360" w:lineRule="auto"/>
        <w:rPr>
          <w:rFonts w:ascii="Arial" w:hAnsi="Arial" w:cs="Arial"/>
          <w:b/>
          <w:bCs/>
          <w:sz w:val="24"/>
          <w:szCs w:val="24"/>
        </w:rPr>
      </w:pPr>
      <w:r w:rsidRPr="00557D41">
        <w:rPr>
          <w:rFonts w:ascii="Arial" w:hAnsi="Arial" w:cs="Arial"/>
          <w:b/>
          <w:bCs/>
          <w:sz w:val="24"/>
          <w:szCs w:val="24"/>
        </w:rPr>
        <w:t>Summary Position</w:t>
      </w:r>
    </w:p>
    <w:p w14:paraId="1B773FEA" w14:textId="7D9B7822" w:rsidR="00557D41" w:rsidRPr="00557D41" w:rsidRDefault="00557D41" w:rsidP="005335D7">
      <w:pPr>
        <w:spacing w:after="0" w:line="360" w:lineRule="auto"/>
        <w:ind w:left="720"/>
        <w:rPr>
          <w:rFonts w:ascii="Arial" w:hAnsi="Arial" w:cs="Arial"/>
          <w:sz w:val="24"/>
          <w:szCs w:val="24"/>
        </w:rPr>
      </w:pPr>
      <w:r w:rsidRPr="0F5003D9">
        <w:rPr>
          <w:rFonts w:ascii="Arial" w:hAnsi="Arial" w:cs="Arial"/>
          <w:sz w:val="24"/>
          <w:szCs w:val="24"/>
        </w:rPr>
        <w:t>The Town Council does not consider the proposed spatial strategy to be capable of delivering a network of low</w:t>
      </w:r>
      <w:r w:rsidR="58126020" w:rsidRPr="0F5003D9">
        <w:rPr>
          <w:rFonts w:ascii="Arial" w:hAnsi="Arial" w:cs="Arial"/>
          <w:sz w:val="24"/>
          <w:szCs w:val="24"/>
        </w:rPr>
        <w:t xml:space="preserve"> </w:t>
      </w:r>
      <w:r w:rsidRPr="0F5003D9">
        <w:rPr>
          <w:rFonts w:ascii="Arial" w:hAnsi="Arial" w:cs="Arial"/>
          <w:sz w:val="24"/>
          <w:szCs w:val="24"/>
        </w:rPr>
        <w:t xml:space="preserve">carbon, </w:t>
      </w:r>
      <w:r w:rsidR="679C3AF7" w:rsidRPr="0F5003D9">
        <w:rPr>
          <w:rFonts w:ascii="Arial" w:hAnsi="Arial" w:cs="Arial"/>
          <w:sz w:val="24"/>
          <w:szCs w:val="24"/>
        </w:rPr>
        <w:t>climate resilient</w:t>
      </w:r>
      <w:r w:rsidRPr="0F5003D9">
        <w:rPr>
          <w:rFonts w:ascii="Arial" w:hAnsi="Arial" w:cs="Arial"/>
          <w:sz w:val="24"/>
          <w:szCs w:val="24"/>
        </w:rPr>
        <w:t>, connected settlements. This is because Seaford’s designation as a Tier 1 District Centre is based on theoretical access to infrastructure rather than operational capacity, while significant geographical, transport, health, and utilities constraints—many of which are not reasonably capable of mitigation—undermine the strategy’s deliverability and its consistency with the Plan’s stated aims</w:t>
      </w:r>
      <w:r w:rsidR="006E2EFB">
        <w:rPr>
          <w:rFonts w:ascii="Arial" w:hAnsi="Arial" w:cs="Arial"/>
          <w:sz w:val="24"/>
          <w:szCs w:val="24"/>
        </w:rPr>
        <w:t xml:space="preserve"> </w:t>
      </w:r>
      <w:r w:rsidR="00094E22">
        <w:rPr>
          <w:rFonts w:ascii="Arial" w:hAnsi="Arial" w:cs="Arial"/>
          <w:sz w:val="24"/>
          <w:szCs w:val="24"/>
        </w:rPr>
        <w:t>of low</w:t>
      </w:r>
      <w:r w:rsidRPr="00557D41">
        <w:rPr>
          <w:rFonts w:ascii="Arial" w:hAnsi="Arial" w:cs="Arial"/>
          <w:sz w:val="24"/>
          <w:szCs w:val="24"/>
        </w:rPr>
        <w:noBreakHyphen/>
        <w:t>carbon, climate</w:t>
      </w:r>
      <w:r w:rsidRPr="00557D41">
        <w:rPr>
          <w:rFonts w:ascii="Arial" w:hAnsi="Arial" w:cs="Arial"/>
          <w:sz w:val="24"/>
          <w:szCs w:val="24"/>
        </w:rPr>
        <w:noBreakHyphen/>
        <w:t>resilient, connected settlements.</w:t>
      </w:r>
    </w:p>
    <w:p w14:paraId="48DBA35D" w14:textId="6C5BA2C4" w:rsidR="00557D41" w:rsidRPr="00557D41" w:rsidRDefault="00557D41" w:rsidP="005335D7">
      <w:pPr>
        <w:pStyle w:val="ListParagraph"/>
        <w:numPr>
          <w:ilvl w:val="1"/>
          <w:numId w:val="4"/>
        </w:numPr>
        <w:spacing w:after="0" w:line="360" w:lineRule="auto"/>
        <w:rPr>
          <w:rFonts w:ascii="Arial" w:hAnsi="Arial" w:cs="Arial"/>
          <w:b/>
          <w:bCs/>
          <w:sz w:val="24"/>
          <w:szCs w:val="24"/>
        </w:rPr>
      </w:pPr>
      <w:r w:rsidRPr="00557D41">
        <w:rPr>
          <w:rFonts w:ascii="Arial" w:hAnsi="Arial" w:cs="Arial"/>
          <w:b/>
          <w:bCs/>
          <w:sz w:val="24"/>
          <w:szCs w:val="24"/>
        </w:rPr>
        <w:t>Settlement Hierarchy: Misalignment with Operational Reality</w:t>
      </w:r>
    </w:p>
    <w:p w14:paraId="2D16F8D5" w14:textId="77777777" w:rsidR="00557D41" w:rsidRPr="00557D41" w:rsidRDefault="00557D41" w:rsidP="005335D7">
      <w:pPr>
        <w:spacing w:after="0" w:line="360" w:lineRule="auto"/>
        <w:ind w:left="720"/>
        <w:rPr>
          <w:rFonts w:ascii="Arial" w:hAnsi="Arial" w:cs="Arial"/>
          <w:sz w:val="24"/>
          <w:szCs w:val="24"/>
        </w:rPr>
      </w:pPr>
      <w:r w:rsidRPr="00557D41">
        <w:rPr>
          <w:rFonts w:ascii="Arial" w:hAnsi="Arial" w:cs="Arial"/>
          <w:sz w:val="24"/>
          <w:szCs w:val="24"/>
        </w:rPr>
        <w:t xml:space="preserve">The designation of Seaford as a Tier 1 District Centre assumes sufficient, reliable access by road and public transport and a broad range of services. In practice, Seaford’s transport network and essential services are at or beyond capacity. The assessment methodology appears to privilege the </w:t>
      </w:r>
      <w:r w:rsidRPr="00557D41">
        <w:rPr>
          <w:rFonts w:ascii="Arial" w:hAnsi="Arial" w:cs="Arial"/>
          <w:i/>
          <w:iCs/>
          <w:sz w:val="24"/>
          <w:szCs w:val="24"/>
        </w:rPr>
        <w:t>existence</w:t>
      </w:r>
      <w:r w:rsidRPr="00557D41">
        <w:rPr>
          <w:rFonts w:ascii="Arial" w:hAnsi="Arial" w:cs="Arial"/>
          <w:sz w:val="24"/>
          <w:szCs w:val="24"/>
        </w:rPr>
        <w:t xml:space="preserve"> of infrastructure over its </w:t>
      </w:r>
      <w:r w:rsidRPr="00557D41">
        <w:rPr>
          <w:rFonts w:ascii="Arial" w:hAnsi="Arial" w:cs="Arial"/>
          <w:i/>
          <w:iCs/>
          <w:sz w:val="24"/>
          <w:szCs w:val="24"/>
        </w:rPr>
        <w:t>functioning</w:t>
      </w:r>
      <w:r w:rsidRPr="00557D41">
        <w:rPr>
          <w:rFonts w:ascii="Arial" w:hAnsi="Arial" w:cs="Arial"/>
          <w:sz w:val="24"/>
          <w:szCs w:val="24"/>
        </w:rPr>
        <w:t xml:space="preserve"> and adequacy. Consequently, the settlement hierarchy overstates Seaford’s ability to operate as a Tier 1 hub and cannot credibly underpin a low</w:t>
      </w:r>
      <w:r w:rsidRPr="00557D41">
        <w:rPr>
          <w:rFonts w:ascii="Arial" w:hAnsi="Arial" w:cs="Arial"/>
          <w:sz w:val="24"/>
          <w:szCs w:val="24"/>
        </w:rPr>
        <w:noBreakHyphen/>
        <w:t>carbon, well</w:t>
      </w:r>
      <w:r w:rsidRPr="00557D41">
        <w:rPr>
          <w:rFonts w:ascii="Arial" w:hAnsi="Arial" w:cs="Arial"/>
          <w:sz w:val="24"/>
          <w:szCs w:val="24"/>
        </w:rPr>
        <w:noBreakHyphen/>
        <w:t>connected spatial pattern.</w:t>
      </w:r>
    </w:p>
    <w:p w14:paraId="6554D93F" w14:textId="1BA2FC6C" w:rsidR="00557D41" w:rsidRPr="00557D41" w:rsidRDefault="00557D41" w:rsidP="005335D7">
      <w:pPr>
        <w:pStyle w:val="ListParagraph"/>
        <w:numPr>
          <w:ilvl w:val="1"/>
          <w:numId w:val="4"/>
        </w:numPr>
        <w:spacing w:after="0" w:line="360" w:lineRule="auto"/>
        <w:rPr>
          <w:rFonts w:ascii="Arial" w:hAnsi="Arial" w:cs="Arial"/>
          <w:b/>
          <w:bCs/>
          <w:sz w:val="24"/>
          <w:szCs w:val="24"/>
        </w:rPr>
      </w:pPr>
      <w:r w:rsidRPr="00557D41">
        <w:rPr>
          <w:rFonts w:ascii="Arial" w:hAnsi="Arial" w:cs="Arial"/>
          <w:b/>
          <w:bCs/>
          <w:sz w:val="24"/>
          <w:szCs w:val="24"/>
        </w:rPr>
        <w:t>Geographical Constraints: Limited Capacity for Strategic Growth</w:t>
      </w:r>
    </w:p>
    <w:p w14:paraId="031F25E0" w14:textId="727E3A8D" w:rsidR="00557D41" w:rsidRPr="00557D41" w:rsidRDefault="00557D41" w:rsidP="005335D7">
      <w:pPr>
        <w:spacing w:after="0" w:line="360" w:lineRule="auto"/>
        <w:ind w:left="720"/>
        <w:rPr>
          <w:rFonts w:ascii="Arial" w:hAnsi="Arial" w:cs="Arial"/>
          <w:sz w:val="24"/>
          <w:szCs w:val="24"/>
        </w:rPr>
      </w:pPr>
      <w:r w:rsidRPr="00557D41">
        <w:rPr>
          <w:rFonts w:ascii="Arial" w:hAnsi="Arial" w:cs="Arial"/>
          <w:sz w:val="24"/>
          <w:szCs w:val="24"/>
        </w:rPr>
        <w:t>Seaford is tightly constrained between the English Channel and the South Downs National Park</w:t>
      </w:r>
      <w:r w:rsidR="00782011">
        <w:rPr>
          <w:rFonts w:ascii="Arial" w:hAnsi="Arial" w:cs="Arial"/>
          <w:sz w:val="24"/>
          <w:szCs w:val="24"/>
        </w:rPr>
        <w:t xml:space="preserve"> (SDNP)</w:t>
      </w:r>
      <w:r w:rsidRPr="00557D41">
        <w:rPr>
          <w:rFonts w:ascii="Arial" w:hAnsi="Arial" w:cs="Arial"/>
          <w:sz w:val="24"/>
          <w:szCs w:val="24"/>
        </w:rPr>
        <w:t xml:space="preserve">. These fixed physical constraints severely limit scope for new transport corridors, road widening, or meaningful infrastructure enhancement. Within this context, growth is likely to </w:t>
      </w:r>
      <w:r w:rsidR="006C199B">
        <w:rPr>
          <w:rFonts w:ascii="Arial" w:hAnsi="Arial" w:cs="Arial"/>
          <w:sz w:val="24"/>
          <w:szCs w:val="24"/>
        </w:rPr>
        <w:t>increase</w:t>
      </w:r>
      <w:r w:rsidR="006C199B" w:rsidRPr="00557D41">
        <w:rPr>
          <w:rFonts w:ascii="Arial" w:hAnsi="Arial" w:cs="Arial"/>
          <w:sz w:val="24"/>
          <w:szCs w:val="24"/>
        </w:rPr>
        <w:t xml:space="preserve"> </w:t>
      </w:r>
      <w:r w:rsidRPr="00557D41">
        <w:rPr>
          <w:rFonts w:ascii="Arial" w:hAnsi="Arial" w:cs="Arial"/>
          <w:sz w:val="24"/>
          <w:szCs w:val="24"/>
        </w:rPr>
        <w:t xml:space="preserve">car dependency </w:t>
      </w:r>
      <w:r w:rsidR="006C199B">
        <w:rPr>
          <w:rFonts w:ascii="Arial" w:hAnsi="Arial" w:cs="Arial"/>
          <w:sz w:val="24"/>
          <w:szCs w:val="24"/>
        </w:rPr>
        <w:t xml:space="preserve">and is unlikely to </w:t>
      </w:r>
      <w:r w:rsidRPr="00557D41">
        <w:rPr>
          <w:rFonts w:ascii="Arial" w:hAnsi="Arial" w:cs="Arial"/>
          <w:sz w:val="24"/>
          <w:szCs w:val="24"/>
        </w:rPr>
        <w:t>improve resilience and connectivity to the extent envisaged by the strategy.</w:t>
      </w:r>
    </w:p>
    <w:p w14:paraId="5CFCA9A3" w14:textId="5F828455" w:rsidR="00557D41" w:rsidRPr="00557D41" w:rsidRDefault="00557D41" w:rsidP="005335D7">
      <w:pPr>
        <w:pStyle w:val="ListParagraph"/>
        <w:numPr>
          <w:ilvl w:val="1"/>
          <w:numId w:val="4"/>
        </w:numPr>
        <w:spacing w:after="0" w:line="360" w:lineRule="auto"/>
        <w:rPr>
          <w:rFonts w:ascii="Arial" w:hAnsi="Arial" w:cs="Arial"/>
          <w:b/>
          <w:bCs/>
          <w:sz w:val="24"/>
          <w:szCs w:val="24"/>
        </w:rPr>
      </w:pPr>
      <w:r w:rsidRPr="00557D41">
        <w:rPr>
          <w:rFonts w:ascii="Arial" w:hAnsi="Arial" w:cs="Arial"/>
          <w:b/>
          <w:bCs/>
          <w:sz w:val="24"/>
          <w:szCs w:val="24"/>
        </w:rPr>
        <w:t>Transport: Network Stress and Resilience Risks</w:t>
      </w:r>
    </w:p>
    <w:p w14:paraId="6404B2F3" w14:textId="77777777" w:rsidR="00557D41" w:rsidRPr="00557D41" w:rsidRDefault="00557D41" w:rsidP="005335D7">
      <w:pPr>
        <w:spacing w:after="0" w:line="360" w:lineRule="auto"/>
        <w:ind w:firstLine="720"/>
        <w:rPr>
          <w:rFonts w:ascii="Arial" w:hAnsi="Arial" w:cs="Arial"/>
          <w:sz w:val="24"/>
          <w:szCs w:val="24"/>
        </w:rPr>
      </w:pPr>
      <w:r w:rsidRPr="00557D41">
        <w:rPr>
          <w:rFonts w:ascii="Arial" w:hAnsi="Arial" w:cs="Arial"/>
          <w:sz w:val="24"/>
          <w:szCs w:val="24"/>
        </w:rPr>
        <w:t>All access routes to Seaford experience significant stress:</w:t>
      </w:r>
    </w:p>
    <w:p w14:paraId="2351F1DD" w14:textId="2858D7D3" w:rsidR="00557D41" w:rsidRPr="00557D41" w:rsidRDefault="00557D41" w:rsidP="005335D7">
      <w:pPr>
        <w:pStyle w:val="ListParagraph"/>
        <w:numPr>
          <w:ilvl w:val="0"/>
          <w:numId w:val="15"/>
        </w:numPr>
        <w:spacing w:after="0" w:line="360" w:lineRule="auto"/>
        <w:rPr>
          <w:rFonts w:ascii="Arial" w:hAnsi="Arial" w:cs="Arial"/>
          <w:sz w:val="24"/>
          <w:szCs w:val="24"/>
        </w:rPr>
      </w:pPr>
      <w:r w:rsidRPr="00557D41">
        <w:rPr>
          <w:rFonts w:ascii="Arial" w:hAnsi="Arial" w:cs="Arial"/>
          <w:b/>
          <w:bCs/>
          <w:sz w:val="24"/>
          <w:szCs w:val="24"/>
        </w:rPr>
        <w:t xml:space="preserve">A259 (east via </w:t>
      </w:r>
      <w:proofErr w:type="spellStart"/>
      <w:r w:rsidRPr="00557D41">
        <w:rPr>
          <w:rFonts w:ascii="Arial" w:hAnsi="Arial" w:cs="Arial"/>
          <w:b/>
          <w:bCs/>
          <w:sz w:val="24"/>
          <w:szCs w:val="24"/>
        </w:rPr>
        <w:t>Exceat</w:t>
      </w:r>
      <w:proofErr w:type="spellEnd"/>
      <w:r w:rsidRPr="00557D41">
        <w:rPr>
          <w:rFonts w:ascii="Arial" w:hAnsi="Arial" w:cs="Arial"/>
          <w:b/>
          <w:bCs/>
          <w:sz w:val="24"/>
          <w:szCs w:val="24"/>
        </w:rPr>
        <w:t xml:space="preserve"> Bridge):</w:t>
      </w:r>
      <w:r w:rsidRPr="00557D41">
        <w:rPr>
          <w:rFonts w:ascii="Arial" w:hAnsi="Arial" w:cs="Arial"/>
          <w:sz w:val="24"/>
          <w:szCs w:val="24"/>
        </w:rPr>
        <w:t xml:space="preserve"> causeway section with daily congestion and queueing, not future</w:t>
      </w:r>
      <w:r w:rsidRPr="00557D41">
        <w:rPr>
          <w:rFonts w:ascii="Arial" w:hAnsi="Arial" w:cs="Arial"/>
          <w:sz w:val="24"/>
          <w:szCs w:val="24"/>
        </w:rPr>
        <w:noBreakHyphen/>
        <w:t>proof.</w:t>
      </w:r>
      <w:r w:rsidR="00150808">
        <w:rPr>
          <w:rFonts w:ascii="Arial" w:hAnsi="Arial" w:cs="Arial"/>
          <w:sz w:val="24"/>
          <w:szCs w:val="24"/>
        </w:rPr>
        <w:t xml:space="preserve"> Confirmed as ‘not’ part of the strategic road network</w:t>
      </w:r>
      <w:r w:rsidR="00A14666">
        <w:rPr>
          <w:rFonts w:ascii="Arial" w:hAnsi="Arial" w:cs="Arial"/>
          <w:sz w:val="24"/>
          <w:szCs w:val="24"/>
        </w:rPr>
        <w:t xml:space="preserve">, even after the </w:t>
      </w:r>
      <w:proofErr w:type="spellStart"/>
      <w:r w:rsidR="00A14666">
        <w:rPr>
          <w:rFonts w:ascii="Arial" w:hAnsi="Arial" w:cs="Arial"/>
          <w:sz w:val="24"/>
          <w:szCs w:val="24"/>
        </w:rPr>
        <w:t>Exceat</w:t>
      </w:r>
      <w:proofErr w:type="spellEnd"/>
      <w:r w:rsidR="00A14666">
        <w:rPr>
          <w:rFonts w:ascii="Arial" w:hAnsi="Arial" w:cs="Arial"/>
          <w:sz w:val="24"/>
          <w:szCs w:val="24"/>
        </w:rPr>
        <w:t xml:space="preserve"> Bridge widening scheme</w:t>
      </w:r>
      <w:r w:rsidR="00150808">
        <w:rPr>
          <w:rFonts w:ascii="Arial" w:hAnsi="Arial" w:cs="Arial"/>
          <w:sz w:val="24"/>
          <w:szCs w:val="24"/>
        </w:rPr>
        <w:t>.</w:t>
      </w:r>
    </w:p>
    <w:p w14:paraId="19B8801B" w14:textId="0BF085AE" w:rsidR="00557D41" w:rsidRPr="00557D41" w:rsidRDefault="00557D41" w:rsidP="005335D7">
      <w:pPr>
        <w:pStyle w:val="ListParagraph"/>
        <w:numPr>
          <w:ilvl w:val="0"/>
          <w:numId w:val="15"/>
        </w:numPr>
        <w:spacing w:after="0" w:line="360" w:lineRule="auto"/>
        <w:rPr>
          <w:rFonts w:ascii="Arial" w:hAnsi="Arial" w:cs="Arial"/>
          <w:sz w:val="24"/>
          <w:szCs w:val="24"/>
        </w:rPr>
      </w:pPr>
      <w:r w:rsidRPr="00557D41">
        <w:rPr>
          <w:rFonts w:ascii="Arial" w:hAnsi="Arial" w:cs="Arial"/>
          <w:b/>
          <w:bCs/>
          <w:sz w:val="24"/>
          <w:szCs w:val="24"/>
        </w:rPr>
        <w:lastRenderedPageBreak/>
        <w:t>A259 (west via Newhaven):</w:t>
      </w:r>
      <w:r w:rsidRPr="00557D41">
        <w:rPr>
          <w:rFonts w:ascii="Arial" w:hAnsi="Arial" w:cs="Arial"/>
          <w:sz w:val="24"/>
          <w:szCs w:val="24"/>
        </w:rPr>
        <w:t xml:space="preserve"> </w:t>
      </w:r>
      <w:r w:rsidR="00C862B9">
        <w:rPr>
          <w:rFonts w:ascii="Arial" w:hAnsi="Arial" w:cs="Arial"/>
          <w:sz w:val="24"/>
          <w:szCs w:val="24"/>
        </w:rPr>
        <w:t>proposed</w:t>
      </w:r>
      <w:r w:rsidRPr="00557D41">
        <w:rPr>
          <w:rFonts w:ascii="Arial" w:hAnsi="Arial" w:cs="Arial"/>
          <w:sz w:val="24"/>
          <w:szCs w:val="24"/>
        </w:rPr>
        <w:t xml:space="preserve"> bus lane changes</w:t>
      </w:r>
      <w:r w:rsidR="00C862B9">
        <w:rPr>
          <w:rFonts w:ascii="Arial" w:hAnsi="Arial" w:cs="Arial"/>
          <w:sz w:val="24"/>
          <w:szCs w:val="24"/>
        </w:rPr>
        <w:t xml:space="preserve"> will likely</w:t>
      </w:r>
      <w:r w:rsidRPr="00557D41">
        <w:rPr>
          <w:rFonts w:ascii="Arial" w:hAnsi="Arial" w:cs="Arial"/>
          <w:sz w:val="24"/>
          <w:szCs w:val="24"/>
        </w:rPr>
        <w:t xml:space="preserve"> exacerbate delay</w:t>
      </w:r>
      <w:r w:rsidR="00C862B9">
        <w:rPr>
          <w:rFonts w:ascii="Arial" w:hAnsi="Arial" w:cs="Arial"/>
          <w:sz w:val="24"/>
          <w:szCs w:val="24"/>
        </w:rPr>
        <w:t>s</w:t>
      </w:r>
      <w:r w:rsidRPr="00557D41">
        <w:rPr>
          <w:rFonts w:ascii="Arial" w:hAnsi="Arial" w:cs="Arial"/>
          <w:sz w:val="24"/>
          <w:szCs w:val="24"/>
        </w:rPr>
        <w:t xml:space="preserve"> for general traffic.</w:t>
      </w:r>
      <w:r w:rsidR="00FD0F81">
        <w:rPr>
          <w:rFonts w:ascii="Arial" w:hAnsi="Arial" w:cs="Arial"/>
          <w:sz w:val="24"/>
          <w:szCs w:val="24"/>
        </w:rPr>
        <w:t xml:space="preserve"> The </w:t>
      </w:r>
      <w:r w:rsidR="004F65A3">
        <w:rPr>
          <w:rFonts w:ascii="Arial" w:hAnsi="Arial" w:cs="Arial"/>
          <w:sz w:val="24"/>
          <w:szCs w:val="24"/>
        </w:rPr>
        <w:t xml:space="preserve">dangerous </w:t>
      </w:r>
      <w:r w:rsidR="00FD0F81">
        <w:rPr>
          <w:rFonts w:ascii="Arial" w:hAnsi="Arial" w:cs="Arial"/>
          <w:sz w:val="24"/>
          <w:szCs w:val="24"/>
        </w:rPr>
        <w:t xml:space="preserve">section of road past Bishopstone </w:t>
      </w:r>
      <w:r w:rsidR="00A14666">
        <w:rPr>
          <w:rFonts w:ascii="Arial" w:hAnsi="Arial" w:cs="Arial"/>
          <w:sz w:val="24"/>
          <w:szCs w:val="24"/>
        </w:rPr>
        <w:t>has been</w:t>
      </w:r>
      <w:r w:rsidR="00FD0F81">
        <w:rPr>
          <w:rFonts w:ascii="Arial" w:hAnsi="Arial" w:cs="Arial"/>
          <w:sz w:val="24"/>
          <w:szCs w:val="24"/>
        </w:rPr>
        <w:t xml:space="preserve"> the subject of long-running campaigns by </w:t>
      </w:r>
      <w:r w:rsidR="004F65A3">
        <w:rPr>
          <w:rFonts w:ascii="Arial" w:hAnsi="Arial" w:cs="Arial"/>
          <w:sz w:val="24"/>
          <w:szCs w:val="24"/>
        </w:rPr>
        <w:t>MPs, councillors and councils.</w:t>
      </w:r>
    </w:p>
    <w:p w14:paraId="561756F6" w14:textId="457DB6C5" w:rsidR="00557D41" w:rsidRPr="00557D41" w:rsidRDefault="00557D41" w:rsidP="005335D7">
      <w:pPr>
        <w:pStyle w:val="ListParagraph"/>
        <w:numPr>
          <w:ilvl w:val="0"/>
          <w:numId w:val="15"/>
        </w:numPr>
        <w:spacing w:after="0" w:line="360" w:lineRule="auto"/>
        <w:rPr>
          <w:rFonts w:ascii="Arial" w:hAnsi="Arial" w:cs="Arial"/>
          <w:sz w:val="24"/>
          <w:szCs w:val="24"/>
        </w:rPr>
      </w:pPr>
      <w:r w:rsidRPr="00557D41">
        <w:rPr>
          <w:rFonts w:ascii="Arial" w:hAnsi="Arial" w:cs="Arial"/>
          <w:b/>
          <w:bCs/>
          <w:sz w:val="24"/>
          <w:szCs w:val="24"/>
        </w:rPr>
        <w:t>A27 via Alfriston:</w:t>
      </w:r>
      <w:r w:rsidRPr="00557D41">
        <w:rPr>
          <w:rFonts w:ascii="Arial" w:hAnsi="Arial" w:cs="Arial"/>
          <w:sz w:val="24"/>
          <w:szCs w:val="24"/>
        </w:rPr>
        <w:t xml:space="preserve"> frequent flooding and constrained geometry unsuitable for modern volumes.</w:t>
      </w:r>
      <w:r w:rsidR="004F65A3">
        <w:rPr>
          <w:rFonts w:ascii="Arial" w:hAnsi="Arial" w:cs="Arial"/>
          <w:sz w:val="24"/>
          <w:szCs w:val="24"/>
        </w:rPr>
        <w:t xml:space="preserve"> Signs erected</w:t>
      </w:r>
      <w:r w:rsidR="00734545">
        <w:rPr>
          <w:rFonts w:ascii="Arial" w:hAnsi="Arial" w:cs="Arial"/>
          <w:sz w:val="24"/>
          <w:szCs w:val="24"/>
        </w:rPr>
        <w:t xml:space="preserve"> by the Highways Authority within</w:t>
      </w:r>
      <w:r w:rsidR="004F65A3">
        <w:rPr>
          <w:rFonts w:ascii="Arial" w:hAnsi="Arial" w:cs="Arial"/>
          <w:sz w:val="24"/>
          <w:szCs w:val="24"/>
        </w:rPr>
        <w:t xml:space="preserve"> the last year warn motorists </w:t>
      </w:r>
      <w:r w:rsidR="00734545">
        <w:rPr>
          <w:rFonts w:ascii="Arial" w:hAnsi="Arial" w:cs="Arial"/>
          <w:sz w:val="24"/>
          <w:szCs w:val="24"/>
        </w:rPr>
        <w:t xml:space="preserve">it is a </w:t>
      </w:r>
      <w:r w:rsidR="00A14666">
        <w:rPr>
          <w:rFonts w:ascii="Arial" w:hAnsi="Arial" w:cs="Arial"/>
          <w:sz w:val="24"/>
          <w:szCs w:val="24"/>
        </w:rPr>
        <w:t>“</w:t>
      </w:r>
      <w:r w:rsidR="00734545">
        <w:rPr>
          <w:rFonts w:ascii="Arial" w:hAnsi="Arial" w:cs="Arial"/>
          <w:sz w:val="24"/>
          <w:szCs w:val="24"/>
        </w:rPr>
        <w:t>medieval town</w:t>
      </w:r>
      <w:r w:rsidR="00A14666">
        <w:rPr>
          <w:rFonts w:ascii="Arial" w:hAnsi="Arial" w:cs="Arial"/>
          <w:sz w:val="24"/>
          <w:szCs w:val="24"/>
        </w:rPr>
        <w:t xml:space="preserve">: </w:t>
      </w:r>
      <w:r w:rsidR="00734545">
        <w:rPr>
          <w:rFonts w:ascii="Arial" w:hAnsi="Arial" w:cs="Arial"/>
          <w:sz w:val="24"/>
          <w:szCs w:val="24"/>
        </w:rPr>
        <w:t>very narrow roads</w:t>
      </w:r>
      <w:r w:rsidR="00A14666">
        <w:rPr>
          <w:rFonts w:ascii="Arial" w:hAnsi="Arial" w:cs="Arial"/>
          <w:sz w:val="24"/>
          <w:szCs w:val="24"/>
        </w:rPr>
        <w:t>”</w:t>
      </w:r>
      <w:r w:rsidR="00734545">
        <w:rPr>
          <w:rFonts w:ascii="Arial" w:hAnsi="Arial" w:cs="Arial"/>
          <w:sz w:val="24"/>
          <w:szCs w:val="24"/>
        </w:rPr>
        <w:t>.</w:t>
      </w:r>
    </w:p>
    <w:p w14:paraId="048F7107" w14:textId="77777777" w:rsidR="00226DCA" w:rsidRDefault="00226DCA" w:rsidP="00226DCA">
      <w:pPr>
        <w:pStyle w:val="ListParagraph"/>
        <w:spacing w:after="0" w:line="360" w:lineRule="auto"/>
        <w:rPr>
          <w:rFonts w:ascii="Arial" w:hAnsi="Arial" w:cs="Arial"/>
          <w:sz w:val="24"/>
          <w:szCs w:val="24"/>
        </w:rPr>
      </w:pPr>
      <w:r w:rsidRPr="00226DCA">
        <w:rPr>
          <w:rFonts w:ascii="Arial" w:hAnsi="Arial" w:cs="Arial"/>
          <w:sz w:val="24"/>
          <w:szCs w:val="24"/>
        </w:rPr>
        <w:t>Any disruption on the roads listed in A–C above has a direct negative impact on the A27, the key east–west trunk road that provides the main link between coastal urban areas and is heavily relied upon for regional connectivity. Conversely, when the A27 experiences problems, the A259 is subject to extremely long delays. A recent example is the severe accident at Falmer on 28 January, which brought traffic to a standstill in all directions for several hours and effectively isolated the coastal towns from the rest of the Plan area.</w:t>
      </w:r>
    </w:p>
    <w:p w14:paraId="5B2FD7A3" w14:textId="03879C9A" w:rsidR="00557D41" w:rsidRPr="00B34E03" w:rsidRDefault="00557D41" w:rsidP="00226DCA">
      <w:pPr>
        <w:pStyle w:val="ListParagraph"/>
        <w:spacing w:after="0" w:line="360" w:lineRule="auto"/>
        <w:rPr>
          <w:rFonts w:ascii="Arial" w:hAnsi="Arial" w:cs="Arial"/>
          <w:b/>
          <w:bCs/>
          <w:sz w:val="24"/>
          <w:szCs w:val="24"/>
        </w:rPr>
      </w:pPr>
      <w:r w:rsidRPr="00B34E03">
        <w:rPr>
          <w:rFonts w:ascii="Arial" w:hAnsi="Arial" w:cs="Arial"/>
          <w:b/>
          <w:bCs/>
          <w:sz w:val="24"/>
          <w:szCs w:val="24"/>
        </w:rPr>
        <w:t>Health and Social Infrastructure: Existing Deficits</w:t>
      </w:r>
    </w:p>
    <w:p w14:paraId="55708019" w14:textId="5DE3489D" w:rsidR="00557D41" w:rsidRPr="00B34E03" w:rsidRDefault="00557D41" w:rsidP="005335D7">
      <w:pPr>
        <w:pStyle w:val="ListParagraph"/>
        <w:numPr>
          <w:ilvl w:val="0"/>
          <w:numId w:val="16"/>
        </w:numPr>
        <w:spacing w:after="0" w:line="360" w:lineRule="auto"/>
        <w:rPr>
          <w:rFonts w:ascii="Arial" w:hAnsi="Arial" w:cs="Arial"/>
          <w:sz w:val="24"/>
          <w:szCs w:val="24"/>
        </w:rPr>
      </w:pPr>
      <w:r w:rsidRPr="00B34E03">
        <w:rPr>
          <w:rFonts w:ascii="Arial" w:hAnsi="Arial" w:cs="Arial"/>
          <w:sz w:val="24"/>
          <w:szCs w:val="24"/>
        </w:rPr>
        <w:t xml:space="preserve">Both GP practices in Seaford are closed to new patients; </w:t>
      </w:r>
      <w:r w:rsidR="00A14666">
        <w:rPr>
          <w:rFonts w:ascii="Arial" w:hAnsi="Arial" w:cs="Arial"/>
          <w:sz w:val="24"/>
          <w:szCs w:val="24"/>
        </w:rPr>
        <w:t xml:space="preserve">in </w:t>
      </w:r>
      <w:proofErr w:type="gramStart"/>
      <w:r w:rsidR="00A14666">
        <w:rPr>
          <w:rFonts w:ascii="Arial" w:hAnsi="Arial" w:cs="Arial"/>
          <w:sz w:val="24"/>
          <w:szCs w:val="24"/>
        </w:rPr>
        <w:t>addition</w:t>
      </w:r>
      <w:proofErr w:type="gramEnd"/>
      <w:r w:rsidR="00A14666">
        <w:rPr>
          <w:rFonts w:ascii="Arial" w:hAnsi="Arial" w:cs="Arial"/>
          <w:sz w:val="24"/>
          <w:szCs w:val="24"/>
        </w:rPr>
        <w:t xml:space="preserve"> </w:t>
      </w:r>
      <w:r w:rsidRPr="00B34E03">
        <w:rPr>
          <w:rFonts w:ascii="Arial" w:hAnsi="Arial" w:cs="Arial"/>
          <w:sz w:val="24"/>
          <w:szCs w:val="24"/>
        </w:rPr>
        <w:t>there is no minor injuries unit.</w:t>
      </w:r>
    </w:p>
    <w:p w14:paraId="57EF30E6" w14:textId="77777777" w:rsidR="00557D41" w:rsidRPr="00B34E03" w:rsidRDefault="00557D41" w:rsidP="005335D7">
      <w:pPr>
        <w:pStyle w:val="ListParagraph"/>
        <w:numPr>
          <w:ilvl w:val="0"/>
          <w:numId w:val="16"/>
        </w:numPr>
        <w:spacing w:after="0" w:line="360" w:lineRule="auto"/>
        <w:rPr>
          <w:rFonts w:ascii="Arial" w:hAnsi="Arial" w:cs="Arial"/>
          <w:sz w:val="24"/>
          <w:szCs w:val="24"/>
        </w:rPr>
      </w:pPr>
      <w:r w:rsidRPr="00B34E03">
        <w:rPr>
          <w:rFonts w:ascii="Arial" w:hAnsi="Arial" w:cs="Arial"/>
          <w:sz w:val="24"/>
          <w:szCs w:val="24"/>
        </w:rPr>
        <w:t>Forecast practice population growth (to c. 28,252 by 2032) indicates rising pressure that current provision cannot absorb.</w:t>
      </w:r>
    </w:p>
    <w:p w14:paraId="0E33BE06" w14:textId="77777777" w:rsidR="00557D41" w:rsidRPr="00B34E03" w:rsidRDefault="00557D41" w:rsidP="005335D7">
      <w:pPr>
        <w:pStyle w:val="ListParagraph"/>
        <w:numPr>
          <w:ilvl w:val="0"/>
          <w:numId w:val="16"/>
        </w:numPr>
        <w:spacing w:after="0" w:line="360" w:lineRule="auto"/>
        <w:rPr>
          <w:rFonts w:ascii="Arial" w:hAnsi="Arial" w:cs="Arial"/>
          <w:sz w:val="24"/>
          <w:szCs w:val="24"/>
        </w:rPr>
      </w:pPr>
      <w:r w:rsidRPr="00B34E03">
        <w:rPr>
          <w:rFonts w:ascii="Arial" w:hAnsi="Arial" w:cs="Arial"/>
          <w:sz w:val="24"/>
          <w:szCs w:val="24"/>
        </w:rPr>
        <w:t>Ambulance response is already impacted by demand and congestion.</w:t>
      </w:r>
    </w:p>
    <w:p w14:paraId="720DB72E" w14:textId="77777777" w:rsidR="00557D41" w:rsidRPr="00B34E03" w:rsidRDefault="00557D41" w:rsidP="005335D7">
      <w:pPr>
        <w:pStyle w:val="ListParagraph"/>
        <w:numPr>
          <w:ilvl w:val="0"/>
          <w:numId w:val="16"/>
        </w:numPr>
        <w:spacing w:after="0" w:line="360" w:lineRule="auto"/>
        <w:rPr>
          <w:rFonts w:ascii="Arial" w:hAnsi="Arial" w:cs="Arial"/>
          <w:sz w:val="24"/>
          <w:szCs w:val="24"/>
        </w:rPr>
      </w:pPr>
      <w:r w:rsidRPr="00B34E03">
        <w:rPr>
          <w:rFonts w:ascii="Arial" w:hAnsi="Arial" w:cs="Arial"/>
          <w:sz w:val="24"/>
          <w:szCs w:val="24"/>
        </w:rPr>
        <w:t>Access to NHS dentistry for new patients is severely limited.</w:t>
      </w:r>
    </w:p>
    <w:p w14:paraId="13395919" w14:textId="77777777" w:rsidR="00557D41" w:rsidRDefault="00557D41" w:rsidP="005335D7">
      <w:pPr>
        <w:pStyle w:val="ListParagraph"/>
        <w:numPr>
          <w:ilvl w:val="0"/>
          <w:numId w:val="16"/>
        </w:numPr>
        <w:spacing w:after="0" w:line="360" w:lineRule="auto"/>
        <w:rPr>
          <w:rFonts w:ascii="Arial" w:hAnsi="Arial" w:cs="Arial"/>
          <w:sz w:val="24"/>
          <w:szCs w:val="24"/>
        </w:rPr>
      </w:pPr>
      <w:r w:rsidRPr="00B34E03">
        <w:rPr>
          <w:rFonts w:ascii="Arial" w:hAnsi="Arial" w:cs="Arial"/>
          <w:sz w:val="24"/>
          <w:szCs w:val="24"/>
        </w:rPr>
        <w:t xml:space="preserve">Parts of Seaford (Seaford town centre and Seaford North) are among the most deprived areas in the </w:t>
      </w:r>
      <w:proofErr w:type="gramStart"/>
      <w:r w:rsidRPr="00B34E03">
        <w:rPr>
          <w:rFonts w:ascii="Arial" w:hAnsi="Arial" w:cs="Arial"/>
          <w:sz w:val="24"/>
          <w:szCs w:val="24"/>
        </w:rPr>
        <w:t>District</w:t>
      </w:r>
      <w:proofErr w:type="gramEnd"/>
      <w:r w:rsidRPr="00B34E03">
        <w:rPr>
          <w:rFonts w:ascii="Arial" w:hAnsi="Arial" w:cs="Arial"/>
          <w:sz w:val="24"/>
          <w:szCs w:val="24"/>
        </w:rPr>
        <w:t>, and further growth without commensurate infrastructure would exacerbate inequality and access issues.</w:t>
      </w:r>
    </w:p>
    <w:p w14:paraId="7D70EDAF" w14:textId="5B7FCE94" w:rsidR="006019DD" w:rsidRPr="00B34E03" w:rsidRDefault="006019DD" w:rsidP="005335D7">
      <w:pPr>
        <w:pStyle w:val="ListParagraph"/>
        <w:numPr>
          <w:ilvl w:val="0"/>
          <w:numId w:val="16"/>
        </w:numPr>
        <w:spacing w:after="0" w:line="360" w:lineRule="auto"/>
        <w:rPr>
          <w:rFonts w:ascii="Arial" w:hAnsi="Arial" w:cs="Arial"/>
          <w:sz w:val="24"/>
          <w:szCs w:val="24"/>
        </w:rPr>
      </w:pPr>
      <w:r>
        <w:rPr>
          <w:rFonts w:ascii="Arial" w:hAnsi="Arial" w:cs="Arial"/>
          <w:sz w:val="24"/>
          <w:szCs w:val="24"/>
        </w:rPr>
        <w:t>Schools are at capacity and parents are unable to get the most local school allocations, resulting in further pressures on families, mental health needs and increased travel.</w:t>
      </w:r>
    </w:p>
    <w:p w14:paraId="1A1BD173" w14:textId="389B6648" w:rsidR="00557D41" w:rsidRPr="00B34E03" w:rsidRDefault="00557D41" w:rsidP="005335D7">
      <w:pPr>
        <w:pStyle w:val="ListParagraph"/>
        <w:numPr>
          <w:ilvl w:val="1"/>
          <w:numId w:val="4"/>
        </w:numPr>
        <w:spacing w:after="0" w:line="360" w:lineRule="auto"/>
        <w:rPr>
          <w:rFonts w:ascii="Arial" w:hAnsi="Arial" w:cs="Arial"/>
          <w:b/>
          <w:bCs/>
          <w:sz w:val="24"/>
          <w:szCs w:val="24"/>
        </w:rPr>
      </w:pPr>
      <w:r w:rsidRPr="00B34E03">
        <w:rPr>
          <w:rFonts w:ascii="Arial" w:hAnsi="Arial" w:cs="Arial"/>
          <w:b/>
          <w:bCs/>
          <w:sz w:val="24"/>
          <w:szCs w:val="24"/>
        </w:rPr>
        <w:t>Utilities Capacity</w:t>
      </w:r>
    </w:p>
    <w:p w14:paraId="383EF98D" w14:textId="6F09EAC2" w:rsidR="00557D41" w:rsidRDefault="00557D41" w:rsidP="005335D7">
      <w:pPr>
        <w:pStyle w:val="ListParagraph"/>
        <w:spacing w:after="0" w:line="360" w:lineRule="auto"/>
        <w:rPr>
          <w:rFonts w:ascii="Arial" w:hAnsi="Arial" w:cs="Arial"/>
          <w:sz w:val="24"/>
          <w:szCs w:val="24"/>
        </w:rPr>
      </w:pPr>
      <w:r w:rsidRPr="00557D41">
        <w:rPr>
          <w:rFonts w:ascii="Arial" w:hAnsi="Arial" w:cs="Arial"/>
          <w:sz w:val="24"/>
          <w:szCs w:val="24"/>
        </w:rPr>
        <w:t>The Newhaven Water Treatment Plant is reported to be at capacity. Reliance on statutory duties to provide future infrastructure does not resolve immediate constraints</w:t>
      </w:r>
      <w:r w:rsidR="00623DD9">
        <w:rPr>
          <w:rFonts w:ascii="Arial" w:hAnsi="Arial" w:cs="Arial"/>
          <w:sz w:val="24"/>
          <w:szCs w:val="24"/>
        </w:rPr>
        <w:t>,</w:t>
      </w:r>
      <w:r w:rsidRPr="00557D41">
        <w:rPr>
          <w:rFonts w:ascii="Arial" w:hAnsi="Arial" w:cs="Arial"/>
          <w:sz w:val="24"/>
          <w:szCs w:val="24"/>
        </w:rPr>
        <w:t xml:space="preserve"> nor demonstrate deliverability within the Plan period.</w:t>
      </w:r>
    </w:p>
    <w:p w14:paraId="51C9C7E3" w14:textId="77777777" w:rsidR="00782011" w:rsidRPr="00557D41" w:rsidRDefault="00782011" w:rsidP="005335D7">
      <w:pPr>
        <w:pStyle w:val="ListParagraph"/>
        <w:spacing w:after="0" w:line="360" w:lineRule="auto"/>
        <w:rPr>
          <w:rFonts w:ascii="Arial" w:hAnsi="Arial" w:cs="Arial"/>
          <w:sz w:val="24"/>
          <w:szCs w:val="24"/>
        </w:rPr>
      </w:pPr>
    </w:p>
    <w:p w14:paraId="62F868B8" w14:textId="45DBD08E" w:rsidR="00557D41" w:rsidRPr="00B34E03" w:rsidRDefault="00557D41" w:rsidP="005335D7">
      <w:pPr>
        <w:pStyle w:val="ListParagraph"/>
        <w:numPr>
          <w:ilvl w:val="1"/>
          <w:numId w:val="4"/>
        </w:numPr>
        <w:spacing w:after="0" w:line="360" w:lineRule="auto"/>
        <w:rPr>
          <w:rFonts w:ascii="Arial" w:hAnsi="Arial" w:cs="Arial"/>
          <w:b/>
          <w:bCs/>
          <w:sz w:val="24"/>
          <w:szCs w:val="24"/>
        </w:rPr>
      </w:pPr>
      <w:r w:rsidRPr="00B34E03">
        <w:rPr>
          <w:rFonts w:ascii="Arial" w:hAnsi="Arial" w:cs="Arial"/>
          <w:b/>
          <w:bCs/>
          <w:sz w:val="24"/>
          <w:szCs w:val="24"/>
        </w:rPr>
        <w:lastRenderedPageBreak/>
        <w:t>Policy Inconsistencies in Site Allocations</w:t>
      </w:r>
    </w:p>
    <w:p w14:paraId="6ED63428" w14:textId="77777777" w:rsidR="00557D41" w:rsidRPr="00B34E03" w:rsidRDefault="00557D41" w:rsidP="005335D7">
      <w:pPr>
        <w:spacing w:after="0" w:line="360" w:lineRule="auto"/>
        <w:ind w:left="720"/>
        <w:rPr>
          <w:rFonts w:ascii="Arial" w:hAnsi="Arial" w:cs="Arial"/>
          <w:sz w:val="24"/>
          <w:szCs w:val="24"/>
        </w:rPr>
      </w:pPr>
      <w:r w:rsidRPr="00B34E03">
        <w:rPr>
          <w:rFonts w:ascii="Arial" w:hAnsi="Arial" w:cs="Arial"/>
          <w:sz w:val="24"/>
          <w:szCs w:val="24"/>
        </w:rPr>
        <w:t>Two proposed allocations are inconsistent with the Policy’s stated aims around accessibility, low</w:t>
      </w:r>
      <w:r w:rsidRPr="00B34E03">
        <w:rPr>
          <w:rFonts w:ascii="Arial" w:hAnsi="Arial" w:cs="Arial"/>
          <w:sz w:val="24"/>
          <w:szCs w:val="24"/>
        </w:rPr>
        <w:noBreakHyphen/>
        <w:t>carbon travel, and conservation of landscape character:</w:t>
      </w:r>
    </w:p>
    <w:p w14:paraId="2A9BD027" w14:textId="34B4CBDF" w:rsidR="00557D41" w:rsidRPr="00B34E03" w:rsidRDefault="00557D41" w:rsidP="005335D7">
      <w:pPr>
        <w:pStyle w:val="ListParagraph"/>
        <w:numPr>
          <w:ilvl w:val="0"/>
          <w:numId w:val="17"/>
        </w:numPr>
        <w:spacing w:after="0" w:line="360" w:lineRule="auto"/>
        <w:rPr>
          <w:rFonts w:ascii="Arial" w:hAnsi="Arial" w:cs="Arial"/>
          <w:sz w:val="24"/>
          <w:szCs w:val="24"/>
        </w:rPr>
      </w:pPr>
      <w:r w:rsidRPr="00B34E03">
        <w:rPr>
          <w:rFonts w:ascii="Arial" w:hAnsi="Arial" w:cs="Arial"/>
          <w:b/>
          <w:bCs/>
          <w:sz w:val="24"/>
          <w:szCs w:val="24"/>
        </w:rPr>
        <w:t>SF1 – Chyngton Field</w:t>
      </w:r>
    </w:p>
    <w:p w14:paraId="368D381E" w14:textId="77777777" w:rsidR="00557D41" w:rsidRDefault="00557D41" w:rsidP="005335D7">
      <w:pPr>
        <w:pStyle w:val="ListParagraph"/>
        <w:numPr>
          <w:ilvl w:val="0"/>
          <w:numId w:val="18"/>
        </w:numPr>
        <w:spacing w:after="0" w:line="360" w:lineRule="auto"/>
        <w:rPr>
          <w:rFonts w:ascii="Arial" w:hAnsi="Arial" w:cs="Arial"/>
          <w:sz w:val="24"/>
          <w:szCs w:val="24"/>
        </w:rPr>
      </w:pPr>
      <w:r w:rsidRPr="00B34E03">
        <w:rPr>
          <w:rFonts w:ascii="Arial" w:hAnsi="Arial" w:cs="Arial"/>
          <w:sz w:val="24"/>
          <w:szCs w:val="24"/>
        </w:rPr>
        <w:t>Adjacent to the SDNP boundary and visually/landscape sensitive.</w:t>
      </w:r>
    </w:p>
    <w:p w14:paraId="1590B297" w14:textId="76609058" w:rsidR="00FA69FD" w:rsidRPr="00B34E03" w:rsidRDefault="00FA69FD" w:rsidP="005335D7">
      <w:pPr>
        <w:pStyle w:val="ListParagraph"/>
        <w:numPr>
          <w:ilvl w:val="0"/>
          <w:numId w:val="18"/>
        </w:numPr>
        <w:spacing w:after="0" w:line="360" w:lineRule="auto"/>
        <w:rPr>
          <w:rFonts w:ascii="Arial" w:hAnsi="Arial" w:cs="Arial"/>
          <w:sz w:val="24"/>
          <w:szCs w:val="24"/>
        </w:rPr>
      </w:pPr>
      <w:r>
        <w:rPr>
          <w:rFonts w:ascii="Arial" w:hAnsi="Arial" w:cs="Arial"/>
          <w:sz w:val="24"/>
          <w:szCs w:val="24"/>
        </w:rPr>
        <w:t>Would negatively impact on the SDNP</w:t>
      </w:r>
      <w:r w:rsidR="00FD1CCD">
        <w:rPr>
          <w:rFonts w:ascii="Arial" w:hAnsi="Arial" w:cs="Arial"/>
          <w:sz w:val="24"/>
          <w:szCs w:val="24"/>
        </w:rPr>
        <w:t>’s</w:t>
      </w:r>
      <w:r>
        <w:rPr>
          <w:rFonts w:ascii="Arial" w:hAnsi="Arial" w:cs="Arial"/>
          <w:sz w:val="24"/>
          <w:szCs w:val="24"/>
        </w:rPr>
        <w:t xml:space="preserve"> </w:t>
      </w:r>
      <w:r w:rsidR="00872957">
        <w:rPr>
          <w:rFonts w:ascii="Arial" w:hAnsi="Arial" w:cs="Arial"/>
          <w:sz w:val="24"/>
          <w:szCs w:val="24"/>
        </w:rPr>
        <w:t>‘</w:t>
      </w:r>
      <w:r>
        <w:rPr>
          <w:rFonts w:ascii="Arial" w:hAnsi="Arial" w:cs="Arial"/>
          <w:sz w:val="24"/>
          <w:szCs w:val="24"/>
        </w:rPr>
        <w:t>Dark Skies</w:t>
      </w:r>
      <w:r w:rsidR="00872957">
        <w:rPr>
          <w:rFonts w:ascii="Arial" w:hAnsi="Arial" w:cs="Arial"/>
          <w:sz w:val="24"/>
          <w:szCs w:val="24"/>
        </w:rPr>
        <w:t>’</w:t>
      </w:r>
      <w:r>
        <w:rPr>
          <w:rFonts w:ascii="Arial" w:hAnsi="Arial" w:cs="Arial"/>
          <w:sz w:val="24"/>
          <w:szCs w:val="24"/>
        </w:rPr>
        <w:t xml:space="preserve"> </w:t>
      </w:r>
      <w:r w:rsidR="00FD1CCD">
        <w:rPr>
          <w:rFonts w:ascii="Arial" w:hAnsi="Arial" w:cs="Arial"/>
          <w:sz w:val="24"/>
          <w:szCs w:val="24"/>
        </w:rPr>
        <w:t>Reserve</w:t>
      </w:r>
      <w:r>
        <w:rPr>
          <w:rFonts w:ascii="Arial" w:hAnsi="Arial" w:cs="Arial"/>
          <w:sz w:val="24"/>
          <w:szCs w:val="24"/>
        </w:rPr>
        <w:t xml:space="preserve"> given its proximity</w:t>
      </w:r>
      <w:r w:rsidR="00872957">
        <w:rPr>
          <w:rFonts w:ascii="Arial" w:hAnsi="Arial" w:cs="Arial"/>
          <w:sz w:val="24"/>
          <w:szCs w:val="24"/>
        </w:rPr>
        <w:t>.</w:t>
      </w:r>
    </w:p>
    <w:p w14:paraId="62AEA978" w14:textId="06DE8ABD" w:rsidR="00557D41" w:rsidRPr="00B34E03" w:rsidRDefault="00557D41" w:rsidP="005335D7">
      <w:pPr>
        <w:pStyle w:val="ListParagraph"/>
        <w:numPr>
          <w:ilvl w:val="0"/>
          <w:numId w:val="18"/>
        </w:numPr>
        <w:spacing w:after="0" w:line="360" w:lineRule="auto"/>
        <w:rPr>
          <w:rFonts w:ascii="Arial" w:hAnsi="Arial" w:cs="Arial"/>
          <w:sz w:val="24"/>
          <w:szCs w:val="24"/>
        </w:rPr>
      </w:pPr>
      <w:r w:rsidRPr="00B34E03">
        <w:rPr>
          <w:rFonts w:ascii="Arial" w:hAnsi="Arial" w:cs="Arial"/>
          <w:sz w:val="24"/>
          <w:szCs w:val="24"/>
        </w:rPr>
        <w:t>Access is limited</w:t>
      </w:r>
      <w:r w:rsidR="00FA69FD">
        <w:rPr>
          <w:rFonts w:ascii="Arial" w:hAnsi="Arial" w:cs="Arial"/>
          <w:sz w:val="24"/>
          <w:szCs w:val="24"/>
        </w:rPr>
        <w:t xml:space="preserve"> via a residential, part-privately owned, </w:t>
      </w:r>
      <w:proofErr w:type="spellStart"/>
      <w:r w:rsidR="00FA69FD">
        <w:rPr>
          <w:rFonts w:ascii="Arial" w:hAnsi="Arial" w:cs="Arial"/>
          <w:sz w:val="24"/>
          <w:szCs w:val="24"/>
        </w:rPr>
        <w:t>cul</w:t>
      </w:r>
      <w:proofErr w:type="spellEnd"/>
      <w:r w:rsidR="00FA69FD">
        <w:rPr>
          <w:rFonts w:ascii="Arial" w:hAnsi="Arial" w:cs="Arial"/>
          <w:sz w:val="24"/>
          <w:szCs w:val="24"/>
        </w:rPr>
        <w:t xml:space="preserve"> de sac</w:t>
      </w:r>
      <w:r w:rsidRPr="00B34E03">
        <w:rPr>
          <w:rFonts w:ascii="Arial" w:hAnsi="Arial" w:cs="Arial"/>
          <w:sz w:val="24"/>
          <w:szCs w:val="24"/>
        </w:rPr>
        <w:t>; local roads and visitor parking pressures already overwhelm the network</w:t>
      </w:r>
      <w:r w:rsidR="00FA69FD">
        <w:rPr>
          <w:rFonts w:ascii="Arial" w:hAnsi="Arial" w:cs="Arial"/>
          <w:sz w:val="24"/>
          <w:szCs w:val="24"/>
        </w:rPr>
        <w:t xml:space="preserve"> on a regular basis</w:t>
      </w:r>
      <w:r w:rsidRPr="00B34E03">
        <w:rPr>
          <w:rFonts w:ascii="Arial" w:hAnsi="Arial" w:cs="Arial"/>
          <w:sz w:val="24"/>
          <w:szCs w:val="24"/>
        </w:rPr>
        <w:t>.</w:t>
      </w:r>
    </w:p>
    <w:p w14:paraId="61A840E0" w14:textId="6CADF37F" w:rsidR="00557D41" w:rsidRPr="00B34E03" w:rsidRDefault="00557D41" w:rsidP="005335D7">
      <w:pPr>
        <w:pStyle w:val="ListParagraph"/>
        <w:numPr>
          <w:ilvl w:val="0"/>
          <w:numId w:val="18"/>
        </w:numPr>
        <w:spacing w:after="0" w:line="360" w:lineRule="auto"/>
        <w:rPr>
          <w:rFonts w:ascii="Arial" w:hAnsi="Arial" w:cs="Arial"/>
          <w:sz w:val="24"/>
          <w:szCs w:val="24"/>
        </w:rPr>
      </w:pPr>
      <w:r w:rsidRPr="72260CCD">
        <w:rPr>
          <w:rFonts w:ascii="Arial" w:hAnsi="Arial" w:cs="Arial"/>
          <w:sz w:val="24"/>
          <w:szCs w:val="24"/>
        </w:rPr>
        <w:t>Minimal public transport (</w:t>
      </w:r>
      <w:r w:rsidR="78F0D591" w:rsidRPr="72260CCD">
        <w:rPr>
          <w:rFonts w:ascii="Arial" w:hAnsi="Arial" w:cs="Arial"/>
          <w:sz w:val="24"/>
          <w:szCs w:val="24"/>
        </w:rPr>
        <w:t>twice weekly</w:t>
      </w:r>
      <w:r w:rsidRPr="72260CCD">
        <w:rPr>
          <w:rFonts w:ascii="Arial" w:hAnsi="Arial" w:cs="Arial"/>
          <w:sz w:val="24"/>
          <w:szCs w:val="24"/>
        </w:rPr>
        <w:t xml:space="preserve"> bus); </w:t>
      </w:r>
      <w:r w:rsidRPr="00B34E03">
        <w:rPr>
          <w:rFonts w:ascii="Arial" w:hAnsi="Arial" w:cs="Arial"/>
          <w:sz w:val="24"/>
          <w:szCs w:val="24"/>
        </w:rPr>
        <w:t xml:space="preserve">the 2.5 km distance to the </w:t>
      </w:r>
      <w:r w:rsidR="00377A06">
        <w:rPr>
          <w:rFonts w:ascii="Arial" w:hAnsi="Arial" w:cs="Arial"/>
          <w:sz w:val="24"/>
          <w:szCs w:val="24"/>
        </w:rPr>
        <w:t xml:space="preserve">train </w:t>
      </w:r>
      <w:r w:rsidRPr="00B34E03">
        <w:rPr>
          <w:rFonts w:ascii="Arial" w:hAnsi="Arial" w:cs="Arial"/>
          <w:sz w:val="24"/>
          <w:szCs w:val="24"/>
        </w:rPr>
        <w:t>station is not practical for most journeys, particularly given topography.</w:t>
      </w:r>
    </w:p>
    <w:p w14:paraId="0ECDBAE1" w14:textId="4096B25C" w:rsidR="00557D41" w:rsidRDefault="00557D41" w:rsidP="005335D7">
      <w:pPr>
        <w:pStyle w:val="ListParagraph"/>
        <w:numPr>
          <w:ilvl w:val="0"/>
          <w:numId w:val="18"/>
        </w:numPr>
        <w:spacing w:after="0" w:line="360" w:lineRule="auto"/>
        <w:rPr>
          <w:rFonts w:ascii="Arial" w:hAnsi="Arial" w:cs="Arial"/>
          <w:sz w:val="24"/>
          <w:szCs w:val="24"/>
        </w:rPr>
      </w:pPr>
      <w:r w:rsidRPr="72260CCD">
        <w:rPr>
          <w:rFonts w:ascii="Arial" w:hAnsi="Arial" w:cs="Arial"/>
          <w:sz w:val="24"/>
          <w:szCs w:val="24"/>
        </w:rPr>
        <w:t xml:space="preserve">Development would neither promote </w:t>
      </w:r>
      <w:r w:rsidR="0BF3DBD6" w:rsidRPr="72260CCD">
        <w:rPr>
          <w:rFonts w:ascii="Arial" w:hAnsi="Arial" w:cs="Arial"/>
          <w:sz w:val="24"/>
          <w:szCs w:val="24"/>
        </w:rPr>
        <w:t>low carbon</w:t>
      </w:r>
      <w:r w:rsidRPr="72260CCD">
        <w:rPr>
          <w:rFonts w:ascii="Arial" w:hAnsi="Arial" w:cs="Arial"/>
          <w:sz w:val="24"/>
          <w:szCs w:val="24"/>
        </w:rPr>
        <w:t xml:space="preserve"> travel nor conserve rural character</w:t>
      </w:r>
      <w:r w:rsidR="00FA69FD">
        <w:rPr>
          <w:rFonts w:ascii="Arial" w:hAnsi="Arial" w:cs="Arial"/>
          <w:sz w:val="24"/>
          <w:szCs w:val="24"/>
        </w:rPr>
        <w:t>.</w:t>
      </w:r>
    </w:p>
    <w:p w14:paraId="0586F3A1" w14:textId="270F2F78" w:rsidR="00557D41" w:rsidRPr="00B34E03" w:rsidRDefault="00557D41" w:rsidP="005335D7">
      <w:pPr>
        <w:pStyle w:val="ListParagraph"/>
        <w:numPr>
          <w:ilvl w:val="0"/>
          <w:numId w:val="17"/>
        </w:numPr>
        <w:spacing w:after="0" w:line="360" w:lineRule="auto"/>
        <w:rPr>
          <w:rFonts w:ascii="Arial" w:hAnsi="Arial" w:cs="Arial"/>
          <w:sz w:val="24"/>
          <w:szCs w:val="24"/>
        </w:rPr>
      </w:pPr>
      <w:r w:rsidRPr="00B34E03">
        <w:rPr>
          <w:rFonts w:ascii="Arial" w:hAnsi="Arial" w:cs="Arial"/>
          <w:b/>
          <w:bCs/>
          <w:sz w:val="24"/>
          <w:szCs w:val="24"/>
        </w:rPr>
        <w:t>SF2 – St John’s School</w:t>
      </w:r>
    </w:p>
    <w:p w14:paraId="253D0935" w14:textId="33BA2EB8" w:rsidR="00557D41" w:rsidRPr="00B34E03" w:rsidRDefault="00557D41" w:rsidP="005335D7">
      <w:pPr>
        <w:pStyle w:val="ListParagraph"/>
        <w:numPr>
          <w:ilvl w:val="0"/>
          <w:numId w:val="19"/>
        </w:numPr>
        <w:spacing w:after="0" w:line="360" w:lineRule="auto"/>
        <w:rPr>
          <w:rFonts w:ascii="Arial" w:hAnsi="Arial" w:cs="Arial"/>
          <w:sz w:val="24"/>
          <w:szCs w:val="24"/>
        </w:rPr>
      </w:pPr>
      <w:r w:rsidRPr="00B34E03">
        <w:rPr>
          <w:rFonts w:ascii="Arial" w:hAnsi="Arial" w:cs="Arial"/>
          <w:sz w:val="24"/>
          <w:szCs w:val="24"/>
        </w:rPr>
        <w:t xml:space="preserve">Remote from main bus routes (nearest stop approx. 1.1 km) and rail </w:t>
      </w:r>
      <w:r w:rsidR="0054502E">
        <w:rPr>
          <w:rFonts w:ascii="Arial" w:hAnsi="Arial" w:cs="Arial"/>
          <w:sz w:val="24"/>
          <w:szCs w:val="24"/>
        </w:rPr>
        <w:t xml:space="preserve">services </w:t>
      </w:r>
      <w:r w:rsidRPr="00B34E03">
        <w:rPr>
          <w:rFonts w:ascii="Arial" w:hAnsi="Arial" w:cs="Arial"/>
          <w:sz w:val="24"/>
          <w:szCs w:val="24"/>
        </w:rPr>
        <w:t>(approx. 1.6 km).</w:t>
      </w:r>
    </w:p>
    <w:p w14:paraId="3197060E" w14:textId="77777777" w:rsidR="00557D41" w:rsidRPr="00B34E03" w:rsidRDefault="00557D41" w:rsidP="005335D7">
      <w:pPr>
        <w:pStyle w:val="ListParagraph"/>
        <w:numPr>
          <w:ilvl w:val="0"/>
          <w:numId w:val="19"/>
        </w:numPr>
        <w:spacing w:after="0" w:line="360" w:lineRule="auto"/>
        <w:rPr>
          <w:rFonts w:ascii="Arial" w:hAnsi="Arial" w:cs="Arial"/>
          <w:sz w:val="24"/>
          <w:szCs w:val="24"/>
        </w:rPr>
      </w:pPr>
      <w:r w:rsidRPr="00B34E03">
        <w:rPr>
          <w:rFonts w:ascii="Arial" w:hAnsi="Arial" w:cs="Arial"/>
          <w:sz w:val="24"/>
          <w:szCs w:val="24"/>
        </w:rPr>
        <w:t>Access road is substandard, narrow, and unsafe for pedestrians.</w:t>
      </w:r>
    </w:p>
    <w:p w14:paraId="09D00BB9" w14:textId="45186C14" w:rsidR="00557D41" w:rsidRPr="00B34E03" w:rsidRDefault="00557D41" w:rsidP="005335D7">
      <w:pPr>
        <w:pStyle w:val="ListParagraph"/>
        <w:numPr>
          <w:ilvl w:val="0"/>
          <w:numId w:val="19"/>
        </w:numPr>
        <w:spacing w:after="0" w:line="360" w:lineRule="auto"/>
        <w:rPr>
          <w:rFonts w:ascii="Arial" w:hAnsi="Arial" w:cs="Arial"/>
          <w:sz w:val="24"/>
          <w:szCs w:val="24"/>
        </w:rPr>
      </w:pPr>
      <w:r w:rsidRPr="00B34E03">
        <w:rPr>
          <w:rFonts w:ascii="Arial" w:hAnsi="Arial" w:cs="Arial"/>
          <w:sz w:val="24"/>
          <w:szCs w:val="24"/>
        </w:rPr>
        <w:t>Firle Road largely lacks pavements; formal upgrades would erode the Area of Established Character, conflicting with the objective to conserve landscape and heritage while “providing new infrastructure”</w:t>
      </w:r>
      <w:r w:rsidR="00377A06">
        <w:rPr>
          <w:rFonts w:ascii="Arial" w:hAnsi="Arial" w:cs="Arial"/>
          <w:sz w:val="24"/>
          <w:szCs w:val="24"/>
        </w:rPr>
        <w:t>.</w:t>
      </w:r>
    </w:p>
    <w:p w14:paraId="0D5E7A5F" w14:textId="6A530519" w:rsidR="00557D41" w:rsidRPr="00B34E03" w:rsidRDefault="00557D41" w:rsidP="005335D7">
      <w:pPr>
        <w:pStyle w:val="ListParagraph"/>
        <w:numPr>
          <w:ilvl w:val="1"/>
          <w:numId w:val="4"/>
        </w:numPr>
        <w:spacing w:after="0" w:line="360" w:lineRule="auto"/>
        <w:rPr>
          <w:rFonts w:ascii="Arial" w:hAnsi="Arial" w:cs="Arial"/>
          <w:b/>
          <w:bCs/>
          <w:sz w:val="24"/>
          <w:szCs w:val="24"/>
        </w:rPr>
      </w:pPr>
      <w:r w:rsidRPr="00B34E03">
        <w:rPr>
          <w:rFonts w:ascii="Arial" w:hAnsi="Arial" w:cs="Arial"/>
          <w:b/>
          <w:bCs/>
          <w:sz w:val="24"/>
          <w:szCs w:val="24"/>
        </w:rPr>
        <w:t>Evidence Base: Tourism Data Out of Date</w:t>
      </w:r>
    </w:p>
    <w:p w14:paraId="065175E5" w14:textId="08013E2C" w:rsidR="003C1323" w:rsidRPr="003C1323" w:rsidRDefault="003C1323" w:rsidP="003C1323">
      <w:pPr>
        <w:pStyle w:val="ListParagraph"/>
        <w:spacing w:after="0" w:line="360" w:lineRule="auto"/>
        <w:rPr>
          <w:rFonts w:ascii="Arial" w:hAnsi="Arial" w:cs="Arial"/>
          <w:sz w:val="24"/>
          <w:szCs w:val="24"/>
        </w:rPr>
      </w:pPr>
      <w:r w:rsidRPr="003C1323">
        <w:rPr>
          <w:rFonts w:ascii="Arial" w:hAnsi="Arial" w:cs="Arial"/>
          <w:sz w:val="24"/>
          <w:szCs w:val="24"/>
        </w:rPr>
        <w:t>The Plan relies on tourism data from 2018/19, which is now significantly outdated despite major post</w:t>
      </w:r>
      <w:r w:rsidRPr="003C1323">
        <w:rPr>
          <w:rFonts w:ascii="Arial" w:hAnsi="Arial" w:cs="Arial"/>
          <w:sz w:val="24"/>
          <w:szCs w:val="24"/>
        </w:rPr>
        <w:noBreakHyphen/>
        <w:t>pandemic increases in domestic and international visitation. Current indicators—including SDNPA visitor</w:t>
      </w:r>
      <w:r w:rsidRPr="003C1323">
        <w:rPr>
          <w:rFonts w:ascii="Arial" w:hAnsi="Arial" w:cs="Arial"/>
          <w:sz w:val="24"/>
          <w:szCs w:val="24"/>
        </w:rPr>
        <w:noBreakHyphen/>
        <w:t>tracking data showing sustained growth since 2022, rapidly rising international tour numbers to South Hill Barn/Seven Sisters, and Sussex’s LVEP ambition to expand the visitor economy from £5bn to £7.5bn by 2034—demonstrate rapidly escalating pressure on the coastal transport network, parking, and key gateway sites. With tourism representing 14% of local employment (above the national average), accurate and up</w:t>
      </w:r>
      <w:r w:rsidRPr="003C1323">
        <w:rPr>
          <w:rFonts w:ascii="Arial" w:hAnsi="Arial" w:cs="Arial"/>
          <w:sz w:val="24"/>
          <w:szCs w:val="24"/>
        </w:rPr>
        <w:noBreakHyphen/>
        <w:t>to</w:t>
      </w:r>
      <w:r w:rsidRPr="003C1323">
        <w:rPr>
          <w:rFonts w:ascii="Arial" w:hAnsi="Arial" w:cs="Arial"/>
          <w:sz w:val="24"/>
          <w:szCs w:val="24"/>
        </w:rPr>
        <w:noBreakHyphen/>
        <w:t xml:space="preserve">date evidence is essential. Without a current </w:t>
      </w:r>
      <w:r w:rsidRPr="003C1323">
        <w:rPr>
          <w:rFonts w:ascii="Arial" w:hAnsi="Arial" w:cs="Arial"/>
          <w:sz w:val="24"/>
          <w:szCs w:val="24"/>
        </w:rPr>
        <w:lastRenderedPageBreak/>
        <w:t>visitor study, the Local Plan cannot robustly support tourism, protect iconic landscapes, or ensure development proposals—such as site allocation SF1 at Seaford’s gateway—do not undermine the visitor economy. Other authorities (e.g., Wealden, Wiltshire) have up</w:t>
      </w:r>
      <w:r w:rsidRPr="003C1323">
        <w:rPr>
          <w:rFonts w:ascii="Arial" w:hAnsi="Arial" w:cs="Arial"/>
          <w:sz w:val="24"/>
          <w:szCs w:val="24"/>
        </w:rPr>
        <w:noBreakHyphen/>
        <w:t>to</w:t>
      </w:r>
      <w:r w:rsidRPr="003C1323">
        <w:rPr>
          <w:rFonts w:ascii="Arial" w:hAnsi="Arial" w:cs="Arial"/>
          <w:sz w:val="24"/>
          <w:szCs w:val="24"/>
        </w:rPr>
        <w:noBreakHyphen/>
        <w:t>date tourism studies; the absence of equivalent evidence in this Plan risks making Policy E7 unenforceable and the Plan’s stated aims unachievable.</w:t>
      </w:r>
    </w:p>
    <w:p w14:paraId="3AF15ED9" w14:textId="3D35EDE3" w:rsidR="00557D41" w:rsidRPr="00B34E03" w:rsidRDefault="00557D41" w:rsidP="0097032A">
      <w:pPr>
        <w:pStyle w:val="ListParagraph"/>
        <w:numPr>
          <w:ilvl w:val="1"/>
          <w:numId w:val="4"/>
        </w:numPr>
        <w:spacing w:after="0" w:line="360" w:lineRule="auto"/>
        <w:rPr>
          <w:rFonts w:ascii="Arial" w:hAnsi="Arial" w:cs="Arial"/>
          <w:sz w:val="24"/>
          <w:szCs w:val="24"/>
        </w:rPr>
      </w:pPr>
      <w:r w:rsidRPr="00B34E03">
        <w:rPr>
          <w:rFonts w:ascii="Arial" w:hAnsi="Arial" w:cs="Arial"/>
          <w:b/>
          <w:bCs/>
          <w:sz w:val="24"/>
          <w:szCs w:val="24"/>
        </w:rPr>
        <w:t>Conclusion and Requested Modifications</w:t>
      </w:r>
    </w:p>
    <w:p w14:paraId="58D075D6" w14:textId="377EB954" w:rsidR="00557D41" w:rsidRPr="00B34E03" w:rsidRDefault="00557D41" w:rsidP="005335D7">
      <w:pPr>
        <w:spacing w:after="0" w:line="360" w:lineRule="auto"/>
        <w:ind w:left="720"/>
        <w:rPr>
          <w:rFonts w:ascii="Arial" w:hAnsi="Arial" w:cs="Arial"/>
          <w:sz w:val="24"/>
          <w:szCs w:val="24"/>
        </w:rPr>
      </w:pPr>
      <w:r w:rsidRPr="72260CCD">
        <w:rPr>
          <w:rFonts w:ascii="Arial" w:hAnsi="Arial" w:cs="Arial"/>
          <w:sz w:val="24"/>
          <w:szCs w:val="24"/>
        </w:rPr>
        <w:t xml:space="preserve">Given fixed geographical constraints, overstretched transport and health infrastructure, utilities capacity issues, and the location-specific failings of allocations SF1 and SF2, the proposed spatial strategy is not deliverable in Seaford and cannot reasonably achieve a network of </w:t>
      </w:r>
      <w:r w:rsidR="2E39450E" w:rsidRPr="72260CCD">
        <w:rPr>
          <w:rFonts w:ascii="Arial" w:hAnsi="Arial" w:cs="Arial"/>
          <w:sz w:val="24"/>
          <w:szCs w:val="24"/>
        </w:rPr>
        <w:t>low carbon</w:t>
      </w:r>
      <w:r w:rsidRPr="72260CCD">
        <w:rPr>
          <w:rFonts w:ascii="Arial" w:hAnsi="Arial" w:cs="Arial"/>
          <w:sz w:val="24"/>
          <w:szCs w:val="24"/>
        </w:rPr>
        <w:t xml:space="preserve">, </w:t>
      </w:r>
      <w:r w:rsidR="6DD38821" w:rsidRPr="72260CCD">
        <w:rPr>
          <w:rFonts w:ascii="Arial" w:hAnsi="Arial" w:cs="Arial"/>
          <w:sz w:val="24"/>
          <w:szCs w:val="24"/>
        </w:rPr>
        <w:t>climate resilient</w:t>
      </w:r>
      <w:r w:rsidRPr="72260CCD">
        <w:rPr>
          <w:rFonts w:ascii="Arial" w:hAnsi="Arial" w:cs="Arial"/>
          <w:sz w:val="24"/>
          <w:szCs w:val="24"/>
        </w:rPr>
        <w:t>, connected settlements</w:t>
      </w:r>
      <w:r w:rsidR="00CD10B8">
        <w:rPr>
          <w:rFonts w:ascii="Arial" w:hAnsi="Arial" w:cs="Arial"/>
          <w:sz w:val="24"/>
          <w:szCs w:val="24"/>
        </w:rPr>
        <w:t>.</w:t>
      </w:r>
    </w:p>
    <w:p w14:paraId="504565C3" w14:textId="77777777" w:rsidR="00557D41" w:rsidRPr="00557D41" w:rsidRDefault="00557D41" w:rsidP="005335D7">
      <w:pPr>
        <w:pStyle w:val="ListParagraph"/>
        <w:spacing w:after="0" w:line="360" w:lineRule="auto"/>
        <w:ind w:left="390"/>
        <w:rPr>
          <w:rFonts w:ascii="Arial" w:hAnsi="Arial" w:cs="Arial"/>
          <w:sz w:val="24"/>
          <w:szCs w:val="24"/>
        </w:rPr>
      </w:pPr>
      <w:r w:rsidRPr="00557D41">
        <w:rPr>
          <w:rFonts w:ascii="Arial" w:hAnsi="Arial" w:cs="Arial"/>
          <w:b/>
          <w:bCs/>
          <w:sz w:val="24"/>
          <w:szCs w:val="24"/>
        </w:rPr>
        <w:t>Requested modifications:</w:t>
      </w:r>
    </w:p>
    <w:p w14:paraId="115DCD93" w14:textId="7F75BDA3" w:rsidR="00557D41" w:rsidRPr="00557D41" w:rsidRDefault="00557D41" w:rsidP="005335D7">
      <w:pPr>
        <w:pStyle w:val="ListParagraph"/>
        <w:numPr>
          <w:ilvl w:val="0"/>
          <w:numId w:val="20"/>
        </w:numPr>
        <w:spacing w:after="0" w:line="360" w:lineRule="auto"/>
        <w:rPr>
          <w:rFonts w:ascii="Arial" w:hAnsi="Arial" w:cs="Arial"/>
          <w:sz w:val="24"/>
          <w:szCs w:val="24"/>
        </w:rPr>
      </w:pPr>
      <w:r w:rsidRPr="00557D41">
        <w:rPr>
          <w:rFonts w:ascii="Arial" w:hAnsi="Arial" w:cs="Arial"/>
          <w:b/>
          <w:bCs/>
          <w:sz w:val="24"/>
          <w:szCs w:val="24"/>
        </w:rPr>
        <w:t>Revisit the settlement hierarchy</w:t>
      </w:r>
      <w:r w:rsidRPr="00557D41">
        <w:rPr>
          <w:rFonts w:ascii="Arial" w:hAnsi="Arial" w:cs="Arial"/>
          <w:sz w:val="24"/>
          <w:szCs w:val="24"/>
        </w:rPr>
        <w:t xml:space="preserve"> for Seaford to reflect operational capacity and resilience, not merely baseline provision.</w:t>
      </w:r>
    </w:p>
    <w:p w14:paraId="56A42AD0" w14:textId="02650EA9" w:rsidR="00557D41" w:rsidRPr="00557D41" w:rsidRDefault="00557D41" w:rsidP="005335D7">
      <w:pPr>
        <w:pStyle w:val="ListParagraph"/>
        <w:numPr>
          <w:ilvl w:val="0"/>
          <w:numId w:val="20"/>
        </w:numPr>
        <w:spacing w:after="0" w:line="360" w:lineRule="auto"/>
        <w:rPr>
          <w:rFonts w:ascii="Arial" w:hAnsi="Arial" w:cs="Arial"/>
          <w:sz w:val="24"/>
          <w:szCs w:val="24"/>
        </w:rPr>
      </w:pPr>
      <w:r w:rsidRPr="72260CCD">
        <w:rPr>
          <w:rFonts w:ascii="Arial" w:hAnsi="Arial" w:cs="Arial"/>
          <w:b/>
          <w:bCs/>
          <w:sz w:val="24"/>
          <w:szCs w:val="24"/>
        </w:rPr>
        <w:t>Redirect a greater proportion of growth</w:t>
      </w:r>
      <w:r w:rsidRPr="72260CCD">
        <w:rPr>
          <w:rFonts w:ascii="Arial" w:hAnsi="Arial" w:cs="Arial"/>
          <w:sz w:val="24"/>
          <w:szCs w:val="24"/>
        </w:rPr>
        <w:t xml:space="preserve"> to more accessible locations within the Plan area where infrastructure can be viably expanded and where </w:t>
      </w:r>
      <w:r w:rsidR="49D20321" w:rsidRPr="72260CCD">
        <w:rPr>
          <w:rFonts w:ascii="Arial" w:hAnsi="Arial" w:cs="Arial"/>
          <w:sz w:val="24"/>
          <w:szCs w:val="24"/>
        </w:rPr>
        <w:t>low carbon</w:t>
      </w:r>
      <w:r w:rsidRPr="72260CCD">
        <w:rPr>
          <w:rFonts w:ascii="Arial" w:hAnsi="Arial" w:cs="Arial"/>
          <w:sz w:val="24"/>
          <w:szCs w:val="24"/>
        </w:rPr>
        <w:t xml:space="preserve"> travel can realistically be enabled</w:t>
      </w:r>
      <w:r w:rsidR="00CD10B8">
        <w:rPr>
          <w:rFonts w:ascii="Arial" w:hAnsi="Arial" w:cs="Arial"/>
          <w:sz w:val="24"/>
          <w:szCs w:val="24"/>
        </w:rPr>
        <w:t>.</w:t>
      </w:r>
    </w:p>
    <w:p w14:paraId="730B400E" w14:textId="614725D9" w:rsidR="00557D41" w:rsidRPr="00557D41" w:rsidRDefault="00557D41" w:rsidP="005335D7">
      <w:pPr>
        <w:pStyle w:val="ListParagraph"/>
        <w:numPr>
          <w:ilvl w:val="0"/>
          <w:numId w:val="20"/>
        </w:numPr>
        <w:spacing w:after="0" w:line="360" w:lineRule="auto"/>
        <w:rPr>
          <w:rFonts w:ascii="Arial" w:hAnsi="Arial" w:cs="Arial"/>
          <w:sz w:val="24"/>
          <w:szCs w:val="24"/>
        </w:rPr>
      </w:pPr>
      <w:r w:rsidRPr="00557D41">
        <w:rPr>
          <w:rFonts w:ascii="Arial" w:hAnsi="Arial" w:cs="Arial"/>
          <w:b/>
          <w:bCs/>
          <w:sz w:val="24"/>
          <w:szCs w:val="24"/>
        </w:rPr>
        <w:t>Reassess allocations SF1 and SF2</w:t>
      </w:r>
      <w:r w:rsidRPr="00557D41">
        <w:rPr>
          <w:rFonts w:ascii="Arial" w:hAnsi="Arial" w:cs="Arial"/>
          <w:sz w:val="24"/>
          <w:szCs w:val="24"/>
        </w:rPr>
        <w:t xml:space="preserve"> against the Policy’s accessibility and landscape criteria and remove them if they cannot meet those tests.</w:t>
      </w:r>
    </w:p>
    <w:p w14:paraId="11A558C4" w14:textId="54F71B53" w:rsidR="00557D41" w:rsidRPr="00557D41" w:rsidRDefault="00557D41" w:rsidP="005335D7">
      <w:pPr>
        <w:pStyle w:val="ListParagraph"/>
        <w:numPr>
          <w:ilvl w:val="0"/>
          <w:numId w:val="20"/>
        </w:numPr>
        <w:spacing w:after="0" w:line="360" w:lineRule="auto"/>
        <w:rPr>
          <w:rFonts w:ascii="Arial" w:hAnsi="Arial" w:cs="Arial"/>
          <w:sz w:val="24"/>
          <w:szCs w:val="24"/>
        </w:rPr>
      </w:pPr>
      <w:r w:rsidRPr="72260CCD">
        <w:rPr>
          <w:rFonts w:ascii="Arial" w:hAnsi="Arial" w:cs="Arial"/>
          <w:b/>
          <w:bCs/>
          <w:sz w:val="24"/>
          <w:szCs w:val="24"/>
        </w:rPr>
        <w:t>Update and publish the evidence base</w:t>
      </w:r>
      <w:r w:rsidRPr="72260CCD">
        <w:rPr>
          <w:rFonts w:ascii="Arial" w:hAnsi="Arial" w:cs="Arial"/>
          <w:sz w:val="24"/>
          <w:szCs w:val="24"/>
        </w:rPr>
        <w:t xml:space="preserve"> for transport capacity, emergency response, health and dental provision, utilities capacity, and tourism (post</w:t>
      </w:r>
      <w:r w:rsidR="703649F9" w:rsidRPr="72260CCD">
        <w:rPr>
          <w:rFonts w:ascii="Arial" w:hAnsi="Arial" w:cs="Arial"/>
          <w:sz w:val="24"/>
          <w:szCs w:val="24"/>
        </w:rPr>
        <w:t xml:space="preserve"> </w:t>
      </w:r>
      <w:r w:rsidRPr="72260CCD">
        <w:rPr>
          <w:rFonts w:ascii="Arial" w:hAnsi="Arial" w:cs="Arial"/>
          <w:sz w:val="24"/>
          <w:szCs w:val="24"/>
        </w:rPr>
        <w:t>2020</w:t>
      </w:r>
      <w:r w:rsidR="00CD10B8">
        <w:rPr>
          <w:rFonts w:ascii="Arial" w:hAnsi="Arial" w:cs="Arial"/>
          <w:sz w:val="24"/>
          <w:szCs w:val="24"/>
        </w:rPr>
        <w:t>/</w:t>
      </w:r>
      <w:r w:rsidR="00DA0762">
        <w:rPr>
          <w:rFonts w:ascii="Arial" w:hAnsi="Arial" w:cs="Arial"/>
          <w:sz w:val="24"/>
          <w:szCs w:val="24"/>
        </w:rPr>
        <w:t>21</w:t>
      </w:r>
      <w:r w:rsidRPr="72260CCD">
        <w:rPr>
          <w:rFonts w:ascii="Arial" w:hAnsi="Arial" w:cs="Arial"/>
          <w:sz w:val="24"/>
          <w:szCs w:val="24"/>
        </w:rPr>
        <w:t>), and ensure the spatial strategy is retested against that current evidence</w:t>
      </w:r>
      <w:r w:rsidR="00377A06">
        <w:rPr>
          <w:rFonts w:ascii="Arial" w:hAnsi="Arial" w:cs="Arial"/>
          <w:sz w:val="24"/>
          <w:szCs w:val="24"/>
        </w:rPr>
        <w:t>.</w:t>
      </w:r>
    </w:p>
    <w:p w14:paraId="231EB390" w14:textId="3CC25A63" w:rsidR="00B34E03" w:rsidRDefault="00557D41" w:rsidP="005335D7">
      <w:pPr>
        <w:pStyle w:val="ListParagraph"/>
        <w:numPr>
          <w:ilvl w:val="0"/>
          <w:numId w:val="20"/>
        </w:numPr>
        <w:spacing w:after="0" w:line="360" w:lineRule="auto"/>
        <w:rPr>
          <w:rFonts w:ascii="Arial" w:hAnsi="Arial" w:cs="Arial"/>
          <w:sz w:val="24"/>
          <w:szCs w:val="24"/>
        </w:rPr>
      </w:pPr>
      <w:r w:rsidRPr="00557D41">
        <w:rPr>
          <w:rFonts w:ascii="Arial" w:hAnsi="Arial" w:cs="Arial"/>
          <w:b/>
          <w:bCs/>
          <w:sz w:val="24"/>
          <w:szCs w:val="24"/>
        </w:rPr>
        <w:t>Include clear phasing and infrastructure dependencies</w:t>
      </w:r>
      <w:r w:rsidRPr="00557D41">
        <w:rPr>
          <w:rFonts w:ascii="Arial" w:hAnsi="Arial" w:cs="Arial"/>
          <w:sz w:val="24"/>
          <w:szCs w:val="24"/>
        </w:rPr>
        <w:t>, ensuring no major growth is occupied ahead of demonstrable, funded delivery of critical infrastructure (transport, health, and utilities).</w:t>
      </w:r>
    </w:p>
    <w:p w14:paraId="648A2CAC" w14:textId="77777777" w:rsidR="00B34E03" w:rsidRDefault="00B34E03" w:rsidP="005335D7">
      <w:pPr>
        <w:spacing w:after="0" w:line="360" w:lineRule="auto"/>
        <w:rPr>
          <w:rFonts w:ascii="Arial" w:hAnsi="Arial" w:cs="Arial"/>
          <w:sz w:val="24"/>
          <w:szCs w:val="24"/>
        </w:rPr>
      </w:pPr>
    </w:p>
    <w:p w14:paraId="4DF9804D" w14:textId="77777777" w:rsidR="00782011" w:rsidRDefault="00782011" w:rsidP="005335D7">
      <w:pPr>
        <w:spacing w:after="0" w:line="360" w:lineRule="auto"/>
        <w:rPr>
          <w:rFonts w:ascii="Arial" w:hAnsi="Arial" w:cs="Arial"/>
          <w:sz w:val="24"/>
          <w:szCs w:val="24"/>
        </w:rPr>
      </w:pPr>
    </w:p>
    <w:p w14:paraId="00E8542A" w14:textId="77777777" w:rsidR="00782011" w:rsidRDefault="00782011" w:rsidP="005335D7">
      <w:pPr>
        <w:spacing w:after="0" w:line="360" w:lineRule="auto"/>
        <w:rPr>
          <w:rFonts w:ascii="Arial" w:hAnsi="Arial" w:cs="Arial"/>
          <w:sz w:val="24"/>
          <w:szCs w:val="24"/>
        </w:rPr>
      </w:pPr>
    </w:p>
    <w:p w14:paraId="2D36A0B1" w14:textId="77777777" w:rsidR="00782011" w:rsidRPr="00B34E03" w:rsidRDefault="00782011" w:rsidP="005335D7">
      <w:pPr>
        <w:spacing w:after="0" w:line="360" w:lineRule="auto"/>
        <w:rPr>
          <w:rFonts w:ascii="Arial" w:hAnsi="Arial" w:cs="Arial"/>
          <w:sz w:val="24"/>
          <w:szCs w:val="24"/>
        </w:rPr>
      </w:pPr>
    </w:p>
    <w:p w14:paraId="7B8C8F64" w14:textId="543D081C" w:rsidR="004C28BE" w:rsidRPr="004C30F6" w:rsidRDefault="004025C7"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lastRenderedPageBreak/>
        <w:t xml:space="preserve">Does the strategic policy on Achieving Sustainable Development </w:t>
      </w:r>
      <w:r w:rsidR="007B7EB0" w:rsidRPr="004C30F6">
        <w:rPr>
          <w:rFonts w:ascii="Arial" w:hAnsi="Arial" w:cs="Arial"/>
          <w:b/>
          <w:bCs/>
          <w:sz w:val="28"/>
          <w:szCs w:val="28"/>
        </w:rPr>
        <w:t>provide a good framework to ensure that new development is well-connected by sustainable transport?</w:t>
      </w:r>
    </w:p>
    <w:p w14:paraId="2F090F40" w14:textId="7A1F1028" w:rsidR="00B34E03" w:rsidRDefault="00B34E03" w:rsidP="005335D7">
      <w:pPr>
        <w:spacing w:after="0" w:line="360" w:lineRule="auto"/>
        <w:rPr>
          <w:rFonts w:ascii="Arial" w:hAnsi="Arial" w:cs="Arial"/>
          <w:sz w:val="24"/>
          <w:szCs w:val="24"/>
        </w:rPr>
      </w:pPr>
      <w:r>
        <w:rPr>
          <w:rFonts w:ascii="Arial" w:hAnsi="Arial" w:cs="Arial"/>
          <w:b/>
          <w:bCs/>
          <w:sz w:val="24"/>
          <w:szCs w:val="24"/>
        </w:rPr>
        <w:t xml:space="preserve">2.1. </w:t>
      </w:r>
      <w:r>
        <w:rPr>
          <w:rFonts w:ascii="Arial" w:hAnsi="Arial" w:cs="Arial"/>
          <w:b/>
          <w:bCs/>
          <w:sz w:val="24"/>
          <w:szCs w:val="24"/>
        </w:rPr>
        <w:tab/>
      </w:r>
      <w:r w:rsidRPr="00B34E03">
        <w:rPr>
          <w:rFonts w:ascii="Arial" w:hAnsi="Arial" w:cs="Arial"/>
          <w:b/>
          <w:bCs/>
          <w:sz w:val="24"/>
          <w:szCs w:val="24"/>
        </w:rPr>
        <w:t xml:space="preserve">Answer: </w:t>
      </w:r>
      <w:r w:rsidRPr="00B34E03">
        <w:rPr>
          <w:rFonts w:ascii="Arial" w:hAnsi="Arial" w:cs="Arial"/>
          <w:sz w:val="24"/>
          <w:szCs w:val="24"/>
        </w:rPr>
        <w:t>Somewhat Agree</w:t>
      </w:r>
    </w:p>
    <w:p w14:paraId="2FCFFBC3" w14:textId="7FF8F5B3" w:rsidR="00B34E03" w:rsidRPr="00B34E03" w:rsidRDefault="00B34E03" w:rsidP="005335D7">
      <w:pPr>
        <w:pStyle w:val="ListParagraph"/>
        <w:numPr>
          <w:ilvl w:val="1"/>
          <w:numId w:val="24"/>
        </w:numPr>
        <w:spacing w:after="0" w:line="360" w:lineRule="auto"/>
        <w:rPr>
          <w:rFonts w:ascii="Arial" w:hAnsi="Arial" w:cs="Arial"/>
          <w:b/>
          <w:bCs/>
          <w:sz w:val="24"/>
          <w:szCs w:val="24"/>
        </w:rPr>
      </w:pPr>
      <w:r w:rsidRPr="00B34E03">
        <w:rPr>
          <w:rFonts w:ascii="Arial" w:hAnsi="Arial" w:cs="Arial"/>
          <w:b/>
          <w:bCs/>
          <w:sz w:val="24"/>
          <w:szCs w:val="24"/>
        </w:rPr>
        <w:t>Summary Position</w:t>
      </w:r>
    </w:p>
    <w:p w14:paraId="11984CCC" w14:textId="71DD0856" w:rsidR="00B34E03" w:rsidRPr="00B34E03" w:rsidRDefault="00B34E03" w:rsidP="005335D7">
      <w:pPr>
        <w:spacing w:after="0" w:line="360" w:lineRule="auto"/>
        <w:ind w:left="720"/>
        <w:rPr>
          <w:rFonts w:ascii="Arial" w:hAnsi="Arial" w:cs="Arial"/>
          <w:sz w:val="24"/>
          <w:szCs w:val="24"/>
        </w:rPr>
      </w:pPr>
      <w:r w:rsidRPr="00B34E03">
        <w:rPr>
          <w:rFonts w:ascii="Arial" w:hAnsi="Arial" w:cs="Arial"/>
          <w:sz w:val="24"/>
          <w:szCs w:val="24"/>
        </w:rPr>
        <w:t>The Town Council agrees that the Policy provides an appropriate framework for supporting sustainable transport in principle. However, its effectiveness in Seaford is severely constrained by the town’s geography, limited infrastructure capacity, and the location of proposed site allocations.</w:t>
      </w:r>
    </w:p>
    <w:p w14:paraId="1AC6DA8B" w14:textId="11994BC9" w:rsidR="00B34E03" w:rsidRPr="00FE109E" w:rsidRDefault="00B34E03" w:rsidP="005335D7">
      <w:pPr>
        <w:pStyle w:val="ListParagraph"/>
        <w:numPr>
          <w:ilvl w:val="1"/>
          <w:numId w:val="24"/>
        </w:numPr>
        <w:spacing w:after="0" w:line="360" w:lineRule="auto"/>
        <w:rPr>
          <w:rFonts w:ascii="Arial" w:hAnsi="Arial" w:cs="Arial"/>
          <w:b/>
          <w:bCs/>
          <w:sz w:val="24"/>
          <w:szCs w:val="24"/>
        </w:rPr>
      </w:pPr>
      <w:r w:rsidRPr="00FE109E">
        <w:rPr>
          <w:rFonts w:ascii="Arial" w:hAnsi="Arial" w:cs="Arial"/>
          <w:b/>
          <w:bCs/>
          <w:sz w:val="24"/>
          <w:szCs w:val="24"/>
        </w:rPr>
        <w:t>Seaford’s Tier 1 designation is not realistic in practice</w:t>
      </w:r>
    </w:p>
    <w:p w14:paraId="59BAD552" w14:textId="77777777" w:rsidR="00B34E03" w:rsidRPr="00B34E03" w:rsidRDefault="00B34E03" w:rsidP="005335D7">
      <w:pPr>
        <w:spacing w:after="0" w:line="360" w:lineRule="auto"/>
        <w:ind w:left="720"/>
        <w:rPr>
          <w:rFonts w:ascii="Arial" w:hAnsi="Arial" w:cs="Arial"/>
          <w:sz w:val="24"/>
          <w:szCs w:val="24"/>
        </w:rPr>
      </w:pPr>
      <w:r w:rsidRPr="00B34E03">
        <w:rPr>
          <w:rFonts w:ascii="Arial" w:hAnsi="Arial" w:cs="Arial"/>
          <w:sz w:val="24"/>
          <w:szCs w:val="24"/>
        </w:rPr>
        <w:t xml:space="preserve">The Policy states that growth will be focused </w:t>
      </w:r>
      <w:proofErr w:type="gramStart"/>
      <w:r w:rsidRPr="00B34E03">
        <w:rPr>
          <w:rFonts w:ascii="Arial" w:hAnsi="Arial" w:cs="Arial"/>
          <w:sz w:val="24"/>
          <w:szCs w:val="24"/>
        </w:rPr>
        <w:t>in</w:t>
      </w:r>
      <w:proofErr w:type="gramEnd"/>
      <w:r w:rsidRPr="00B34E03">
        <w:rPr>
          <w:rFonts w:ascii="Arial" w:hAnsi="Arial" w:cs="Arial"/>
          <w:sz w:val="24"/>
          <w:szCs w:val="24"/>
        </w:rPr>
        <w:t xml:space="preserve"> Tier 1 and Tier 2 settlements “where public transport and active travel can provide realistic alternatives to the car.” The Town Council disputes Seaford’s Tier 1 status. Although Seaford appears to meet the definition of a District Centre, the actual performance of its transport network, public transport provision, and supporting infrastructure is inadequate.</w:t>
      </w:r>
    </w:p>
    <w:p w14:paraId="7CE96077" w14:textId="44F9B617" w:rsidR="00B34E03" w:rsidRPr="00B34E03" w:rsidRDefault="00B34E03" w:rsidP="005335D7">
      <w:pPr>
        <w:spacing w:after="0" w:line="360" w:lineRule="auto"/>
        <w:ind w:left="720"/>
        <w:rPr>
          <w:rFonts w:ascii="Arial" w:hAnsi="Arial" w:cs="Arial"/>
          <w:sz w:val="24"/>
          <w:szCs w:val="24"/>
        </w:rPr>
      </w:pPr>
      <w:r w:rsidRPr="00B34E03">
        <w:rPr>
          <w:rFonts w:ascii="Arial" w:hAnsi="Arial" w:cs="Arial"/>
          <w:sz w:val="24"/>
          <w:szCs w:val="24"/>
        </w:rPr>
        <w:t xml:space="preserve">Seaford’s geographical constraints—being “tightly sandwiched” between the English Channel and the </w:t>
      </w:r>
      <w:r w:rsidR="00782011">
        <w:rPr>
          <w:rFonts w:ascii="Arial" w:hAnsi="Arial" w:cs="Arial"/>
          <w:sz w:val="24"/>
          <w:szCs w:val="24"/>
        </w:rPr>
        <w:t>SDNP</w:t>
      </w:r>
      <w:r w:rsidRPr="00B34E03">
        <w:rPr>
          <w:rFonts w:ascii="Arial" w:hAnsi="Arial" w:cs="Arial"/>
          <w:sz w:val="24"/>
          <w:szCs w:val="24"/>
        </w:rPr>
        <w:t>—severely limit opportunities for transport improvements. This makes the Policy’s expectation of delivering realistic non-car alternatives highly unlikely to be achieved in this location.</w:t>
      </w:r>
    </w:p>
    <w:p w14:paraId="2026BFA0" w14:textId="687E52E2" w:rsidR="00B34E03" w:rsidRPr="00FE109E" w:rsidRDefault="00B34E03" w:rsidP="005335D7">
      <w:pPr>
        <w:pStyle w:val="ListParagraph"/>
        <w:numPr>
          <w:ilvl w:val="1"/>
          <w:numId w:val="24"/>
        </w:numPr>
        <w:spacing w:after="0" w:line="360" w:lineRule="auto"/>
        <w:rPr>
          <w:rFonts w:ascii="Arial" w:hAnsi="Arial" w:cs="Arial"/>
          <w:b/>
          <w:bCs/>
          <w:sz w:val="24"/>
          <w:szCs w:val="24"/>
        </w:rPr>
      </w:pPr>
      <w:r w:rsidRPr="00FE109E">
        <w:rPr>
          <w:rFonts w:ascii="Arial" w:hAnsi="Arial" w:cs="Arial"/>
          <w:b/>
          <w:bCs/>
          <w:sz w:val="24"/>
          <w:szCs w:val="24"/>
        </w:rPr>
        <w:t>Infrastructure limitations undermine sustainable transport objectives</w:t>
      </w:r>
    </w:p>
    <w:p w14:paraId="0992237C" w14:textId="77777777" w:rsidR="00B34E03" w:rsidRPr="00B34E03" w:rsidRDefault="00B34E03" w:rsidP="005335D7">
      <w:pPr>
        <w:spacing w:after="0" w:line="360" w:lineRule="auto"/>
        <w:ind w:firstLine="720"/>
        <w:rPr>
          <w:rFonts w:ascii="Arial" w:hAnsi="Arial" w:cs="Arial"/>
          <w:sz w:val="24"/>
          <w:szCs w:val="24"/>
        </w:rPr>
      </w:pPr>
      <w:r w:rsidRPr="00B34E03">
        <w:rPr>
          <w:rFonts w:ascii="Arial" w:hAnsi="Arial" w:cs="Arial"/>
          <w:sz w:val="24"/>
          <w:szCs w:val="24"/>
        </w:rPr>
        <w:t>Seaford’s transport network is already over capacity:</w:t>
      </w:r>
    </w:p>
    <w:p w14:paraId="46681507" w14:textId="77777777" w:rsidR="00B34E03" w:rsidRPr="00FE109E" w:rsidRDefault="00B34E03" w:rsidP="005335D7">
      <w:pPr>
        <w:pStyle w:val="ListParagraph"/>
        <w:numPr>
          <w:ilvl w:val="0"/>
          <w:numId w:val="25"/>
        </w:numPr>
        <w:spacing w:after="0" w:line="360" w:lineRule="auto"/>
        <w:rPr>
          <w:rFonts w:ascii="Arial" w:hAnsi="Arial" w:cs="Arial"/>
          <w:sz w:val="24"/>
          <w:szCs w:val="24"/>
        </w:rPr>
      </w:pPr>
      <w:r w:rsidRPr="00FE109E">
        <w:rPr>
          <w:rFonts w:ascii="Arial" w:hAnsi="Arial" w:cs="Arial"/>
          <w:sz w:val="24"/>
          <w:szCs w:val="24"/>
        </w:rPr>
        <w:t>All access roads experience regular congestion.</w:t>
      </w:r>
    </w:p>
    <w:p w14:paraId="21FB843D" w14:textId="77777777" w:rsidR="00B34E03" w:rsidRPr="00FE109E" w:rsidRDefault="00B34E03" w:rsidP="005335D7">
      <w:pPr>
        <w:pStyle w:val="ListParagraph"/>
        <w:numPr>
          <w:ilvl w:val="0"/>
          <w:numId w:val="25"/>
        </w:numPr>
        <w:spacing w:after="0" w:line="360" w:lineRule="auto"/>
        <w:rPr>
          <w:rFonts w:ascii="Arial" w:hAnsi="Arial" w:cs="Arial"/>
          <w:sz w:val="24"/>
          <w:szCs w:val="24"/>
        </w:rPr>
      </w:pPr>
      <w:r w:rsidRPr="00FE109E">
        <w:rPr>
          <w:rFonts w:ascii="Arial" w:hAnsi="Arial" w:cs="Arial"/>
          <w:sz w:val="24"/>
          <w:szCs w:val="24"/>
        </w:rPr>
        <w:t>Public transport options are limited and unreliable for many parts of the town.</w:t>
      </w:r>
    </w:p>
    <w:p w14:paraId="490CD1B4" w14:textId="77777777" w:rsidR="00B34E03" w:rsidRPr="00FE109E" w:rsidRDefault="00B34E03" w:rsidP="005335D7">
      <w:pPr>
        <w:pStyle w:val="ListParagraph"/>
        <w:numPr>
          <w:ilvl w:val="0"/>
          <w:numId w:val="25"/>
        </w:numPr>
        <w:spacing w:after="0" w:line="360" w:lineRule="auto"/>
        <w:rPr>
          <w:rFonts w:ascii="Arial" w:hAnsi="Arial" w:cs="Arial"/>
          <w:sz w:val="24"/>
          <w:szCs w:val="24"/>
        </w:rPr>
      </w:pPr>
      <w:r w:rsidRPr="00FE109E">
        <w:rPr>
          <w:rFonts w:ascii="Arial" w:hAnsi="Arial" w:cs="Arial"/>
          <w:sz w:val="24"/>
          <w:szCs w:val="24"/>
        </w:rPr>
        <w:t>Topography and distances to the station further discourage walking and cycling, particularly from outlying areas.</w:t>
      </w:r>
    </w:p>
    <w:p w14:paraId="251C4800" w14:textId="46AC240E" w:rsidR="00B34E03" w:rsidRPr="00B34E03" w:rsidRDefault="00B34E03" w:rsidP="004C30F6">
      <w:pPr>
        <w:spacing w:after="0" w:line="360" w:lineRule="auto"/>
        <w:ind w:left="720"/>
        <w:rPr>
          <w:rFonts w:ascii="Arial" w:hAnsi="Arial" w:cs="Arial"/>
          <w:sz w:val="24"/>
          <w:szCs w:val="24"/>
        </w:rPr>
      </w:pPr>
      <w:r w:rsidRPr="00B34E03">
        <w:rPr>
          <w:rFonts w:ascii="Arial" w:hAnsi="Arial" w:cs="Arial"/>
          <w:sz w:val="24"/>
          <w:szCs w:val="24"/>
        </w:rPr>
        <w:t>These constraints mean Seaford cannot meet the Policy’s expectation that growth should be well-connected by sustainable transport.</w:t>
      </w:r>
    </w:p>
    <w:p w14:paraId="4902EE35" w14:textId="3631765B" w:rsidR="00B34E03" w:rsidRPr="00FE109E" w:rsidRDefault="00B34E03" w:rsidP="005335D7">
      <w:pPr>
        <w:pStyle w:val="ListParagraph"/>
        <w:numPr>
          <w:ilvl w:val="1"/>
          <w:numId w:val="24"/>
        </w:numPr>
        <w:spacing w:after="0" w:line="360" w:lineRule="auto"/>
        <w:rPr>
          <w:rFonts w:ascii="Arial" w:hAnsi="Arial" w:cs="Arial"/>
          <w:b/>
          <w:bCs/>
          <w:sz w:val="24"/>
          <w:szCs w:val="24"/>
        </w:rPr>
      </w:pPr>
      <w:r w:rsidRPr="00FE109E">
        <w:rPr>
          <w:rFonts w:ascii="Arial" w:hAnsi="Arial" w:cs="Arial"/>
          <w:b/>
          <w:bCs/>
          <w:sz w:val="24"/>
          <w:szCs w:val="24"/>
        </w:rPr>
        <w:t>Proposed site allocations conflict with the Policy’s aims</w:t>
      </w:r>
    </w:p>
    <w:p w14:paraId="107948AA" w14:textId="12005987" w:rsidR="00B34E03" w:rsidRPr="00FE109E" w:rsidRDefault="00B34E03" w:rsidP="005335D7">
      <w:pPr>
        <w:pStyle w:val="ListParagraph"/>
        <w:numPr>
          <w:ilvl w:val="0"/>
          <w:numId w:val="26"/>
        </w:numPr>
        <w:spacing w:after="0" w:line="360" w:lineRule="auto"/>
        <w:rPr>
          <w:rFonts w:ascii="Arial" w:hAnsi="Arial" w:cs="Arial"/>
          <w:b/>
          <w:bCs/>
          <w:sz w:val="24"/>
          <w:szCs w:val="24"/>
        </w:rPr>
      </w:pPr>
      <w:r w:rsidRPr="00FE109E">
        <w:rPr>
          <w:rFonts w:ascii="Arial" w:hAnsi="Arial" w:cs="Arial"/>
          <w:b/>
          <w:bCs/>
          <w:sz w:val="24"/>
          <w:szCs w:val="24"/>
        </w:rPr>
        <w:t>Site SF1 – Chyngton Field</w:t>
      </w:r>
    </w:p>
    <w:p w14:paraId="3AD56D6A" w14:textId="2FA07C3F" w:rsidR="00FE109E" w:rsidRPr="00FE109E" w:rsidRDefault="00B34E03" w:rsidP="005335D7">
      <w:pPr>
        <w:pStyle w:val="ListParagraph"/>
        <w:numPr>
          <w:ilvl w:val="0"/>
          <w:numId w:val="27"/>
        </w:numPr>
        <w:spacing w:after="0" w:line="360" w:lineRule="auto"/>
        <w:rPr>
          <w:rFonts w:ascii="Arial" w:hAnsi="Arial" w:cs="Arial"/>
          <w:sz w:val="24"/>
          <w:szCs w:val="24"/>
        </w:rPr>
      </w:pPr>
      <w:r w:rsidRPr="00FE109E">
        <w:rPr>
          <w:rFonts w:ascii="Arial" w:hAnsi="Arial" w:cs="Arial"/>
          <w:sz w:val="24"/>
          <w:szCs w:val="24"/>
        </w:rPr>
        <w:t xml:space="preserve">Very limited access </w:t>
      </w:r>
      <w:r w:rsidR="00354F9D">
        <w:rPr>
          <w:rFonts w:ascii="Arial" w:hAnsi="Arial" w:cs="Arial"/>
          <w:sz w:val="24"/>
          <w:szCs w:val="24"/>
        </w:rPr>
        <w:t xml:space="preserve">via a residential, part-privately owned, </w:t>
      </w:r>
      <w:proofErr w:type="spellStart"/>
      <w:r w:rsidR="00354F9D">
        <w:rPr>
          <w:rFonts w:ascii="Arial" w:hAnsi="Arial" w:cs="Arial"/>
          <w:sz w:val="24"/>
          <w:szCs w:val="24"/>
        </w:rPr>
        <w:t>cul</w:t>
      </w:r>
      <w:proofErr w:type="spellEnd"/>
      <w:r w:rsidR="00354F9D">
        <w:rPr>
          <w:rFonts w:ascii="Arial" w:hAnsi="Arial" w:cs="Arial"/>
          <w:sz w:val="24"/>
          <w:szCs w:val="24"/>
        </w:rPr>
        <w:t xml:space="preserve"> de sac,</w:t>
      </w:r>
      <w:r w:rsidR="00354F9D" w:rsidRPr="00FE109E">
        <w:rPr>
          <w:rFonts w:ascii="Arial" w:hAnsi="Arial" w:cs="Arial"/>
          <w:sz w:val="24"/>
          <w:szCs w:val="24"/>
        </w:rPr>
        <w:t xml:space="preserve"> </w:t>
      </w:r>
      <w:r w:rsidRPr="00FE109E">
        <w:rPr>
          <w:rFonts w:ascii="Arial" w:hAnsi="Arial" w:cs="Arial"/>
          <w:sz w:val="24"/>
          <w:szCs w:val="24"/>
        </w:rPr>
        <w:t>and existing congestion</w:t>
      </w:r>
      <w:r w:rsidR="00354F9D">
        <w:rPr>
          <w:rFonts w:ascii="Arial" w:hAnsi="Arial" w:cs="Arial"/>
          <w:sz w:val="24"/>
          <w:szCs w:val="24"/>
        </w:rPr>
        <w:t xml:space="preserve"> already overwhelms the area</w:t>
      </w:r>
      <w:r w:rsidRPr="00FE109E">
        <w:rPr>
          <w:rFonts w:ascii="Arial" w:hAnsi="Arial" w:cs="Arial"/>
          <w:sz w:val="24"/>
          <w:szCs w:val="24"/>
        </w:rPr>
        <w:t>.</w:t>
      </w:r>
    </w:p>
    <w:p w14:paraId="54C727AC" w14:textId="063F05FD" w:rsidR="00B34E03" w:rsidRPr="00FE109E" w:rsidRDefault="00B34E03" w:rsidP="005335D7">
      <w:pPr>
        <w:pStyle w:val="ListParagraph"/>
        <w:numPr>
          <w:ilvl w:val="0"/>
          <w:numId w:val="27"/>
        </w:numPr>
        <w:spacing w:after="0" w:line="360" w:lineRule="auto"/>
        <w:rPr>
          <w:rFonts w:ascii="Arial" w:hAnsi="Arial" w:cs="Arial"/>
          <w:sz w:val="24"/>
          <w:szCs w:val="24"/>
        </w:rPr>
      </w:pPr>
      <w:r w:rsidRPr="00FE109E">
        <w:rPr>
          <w:rFonts w:ascii="Arial" w:hAnsi="Arial" w:cs="Arial"/>
          <w:sz w:val="24"/>
          <w:szCs w:val="24"/>
        </w:rPr>
        <w:lastRenderedPageBreak/>
        <w:t>Only one bus service twice weekly and no planned improvements.</w:t>
      </w:r>
    </w:p>
    <w:p w14:paraId="7749E58C" w14:textId="77777777" w:rsidR="00B34E03" w:rsidRPr="00FE109E" w:rsidRDefault="00B34E03" w:rsidP="005335D7">
      <w:pPr>
        <w:pStyle w:val="ListParagraph"/>
        <w:numPr>
          <w:ilvl w:val="0"/>
          <w:numId w:val="27"/>
        </w:numPr>
        <w:spacing w:after="0" w:line="360" w:lineRule="auto"/>
        <w:rPr>
          <w:rFonts w:ascii="Arial" w:hAnsi="Arial" w:cs="Arial"/>
          <w:sz w:val="24"/>
          <w:szCs w:val="24"/>
        </w:rPr>
      </w:pPr>
      <w:r w:rsidRPr="00FE109E">
        <w:rPr>
          <w:rFonts w:ascii="Arial" w:hAnsi="Arial" w:cs="Arial"/>
          <w:sz w:val="24"/>
          <w:szCs w:val="24"/>
        </w:rPr>
        <w:t>2.5 km from the train station and town centre, making active travel impractical for daily trips.</w:t>
      </w:r>
    </w:p>
    <w:p w14:paraId="68F8138F" w14:textId="77777777" w:rsidR="00B34E03" w:rsidRPr="00FE109E" w:rsidRDefault="00B34E03" w:rsidP="005335D7">
      <w:pPr>
        <w:pStyle w:val="ListParagraph"/>
        <w:numPr>
          <w:ilvl w:val="0"/>
          <w:numId w:val="27"/>
        </w:numPr>
        <w:spacing w:after="0" w:line="360" w:lineRule="auto"/>
        <w:rPr>
          <w:rFonts w:ascii="Arial" w:hAnsi="Arial" w:cs="Arial"/>
          <w:sz w:val="24"/>
          <w:szCs w:val="24"/>
        </w:rPr>
      </w:pPr>
      <w:r w:rsidRPr="00FE109E">
        <w:rPr>
          <w:rFonts w:ascii="Arial" w:hAnsi="Arial" w:cs="Arial"/>
          <w:sz w:val="24"/>
          <w:szCs w:val="24"/>
        </w:rPr>
        <w:t>Located in the countryside, directly adjoining the SDNP, where the Policy requires protection from inappropriate development.</w:t>
      </w:r>
    </w:p>
    <w:p w14:paraId="10133DC7" w14:textId="5799BEAC" w:rsidR="00B34E03" w:rsidRPr="00FE109E" w:rsidRDefault="00B34E03" w:rsidP="004C30F6">
      <w:pPr>
        <w:spacing w:after="0" w:line="360" w:lineRule="auto"/>
        <w:ind w:left="720"/>
        <w:rPr>
          <w:rFonts w:ascii="Arial" w:hAnsi="Arial" w:cs="Arial"/>
          <w:sz w:val="24"/>
          <w:szCs w:val="24"/>
        </w:rPr>
      </w:pPr>
      <w:r w:rsidRPr="00FE109E">
        <w:rPr>
          <w:rFonts w:ascii="Arial" w:hAnsi="Arial" w:cs="Arial"/>
          <w:sz w:val="24"/>
          <w:szCs w:val="24"/>
        </w:rPr>
        <w:t>SF1 cannot deliver realistic alternatives to private car use and conflicts with the Policy’s landscape and ecological protection requirements.</w:t>
      </w:r>
    </w:p>
    <w:p w14:paraId="4D35B330" w14:textId="2C1FDA7C" w:rsidR="00B34E03" w:rsidRPr="00FE109E" w:rsidRDefault="00B34E03" w:rsidP="005335D7">
      <w:pPr>
        <w:pStyle w:val="ListParagraph"/>
        <w:numPr>
          <w:ilvl w:val="0"/>
          <w:numId w:val="26"/>
        </w:numPr>
        <w:spacing w:after="0" w:line="360" w:lineRule="auto"/>
        <w:rPr>
          <w:rFonts w:ascii="Arial" w:hAnsi="Arial" w:cs="Arial"/>
          <w:b/>
          <w:bCs/>
          <w:sz w:val="24"/>
          <w:szCs w:val="24"/>
        </w:rPr>
      </w:pPr>
      <w:r w:rsidRPr="00FE109E">
        <w:rPr>
          <w:rFonts w:ascii="Arial" w:hAnsi="Arial" w:cs="Arial"/>
          <w:b/>
          <w:bCs/>
          <w:sz w:val="24"/>
          <w:szCs w:val="24"/>
        </w:rPr>
        <w:t>Site SF2 – St John’s School</w:t>
      </w:r>
    </w:p>
    <w:p w14:paraId="2028259C" w14:textId="77777777" w:rsidR="00B34E03" w:rsidRPr="00FE109E" w:rsidRDefault="00B34E03" w:rsidP="005335D7">
      <w:pPr>
        <w:pStyle w:val="ListParagraph"/>
        <w:numPr>
          <w:ilvl w:val="0"/>
          <w:numId w:val="28"/>
        </w:numPr>
        <w:spacing w:after="0" w:line="360" w:lineRule="auto"/>
        <w:rPr>
          <w:rFonts w:ascii="Arial" w:hAnsi="Arial" w:cs="Arial"/>
          <w:sz w:val="24"/>
          <w:szCs w:val="24"/>
        </w:rPr>
      </w:pPr>
      <w:r w:rsidRPr="00FE109E">
        <w:rPr>
          <w:rFonts w:ascii="Arial" w:hAnsi="Arial" w:cs="Arial"/>
          <w:sz w:val="24"/>
          <w:szCs w:val="24"/>
        </w:rPr>
        <w:t>Significant distance from bus routes (approx. 1.1 km) and rail services (approx. 1.6 km).</w:t>
      </w:r>
    </w:p>
    <w:p w14:paraId="3F379E19" w14:textId="77777777" w:rsidR="00B34E03" w:rsidRPr="00FE109E" w:rsidRDefault="00B34E03" w:rsidP="005335D7">
      <w:pPr>
        <w:pStyle w:val="ListParagraph"/>
        <w:numPr>
          <w:ilvl w:val="0"/>
          <w:numId w:val="28"/>
        </w:numPr>
        <w:spacing w:after="0" w:line="360" w:lineRule="auto"/>
        <w:rPr>
          <w:rFonts w:ascii="Arial" w:hAnsi="Arial" w:cs="Arial"/>
          <w:sz w:val="24"/>
          <w:szCs w:val="24"/>
        </w:rPr>
      </w:pPr>
      <w:r w:rsidRPr="00FE109E">
        <w:rPr>
          <w:rFonts w:ascii="Arial" w:hAnsi="Arial" w:cs="Arial"/>
          <w:sz w:val="24"/>
          <w:szCs w:val="24"/>
        </w:rPr>
        <w:t>Access road is substandard, narrow, and unsafe for pedestrians.</w:t>
      </w:r>
    </w:p>
    <w:p w14:paraId="53B90969" w14:textId="77777777" w:rsidR="00B34E03" w:rsidRPr="00FE109E" w:rsidRDefault="00B34E03" w:rsidP="005335D7">
      <w:pPr>
        <w:pStyle w:val="ListParagraph"/>
        <w:numPr>
          <w:ilvl w:val="0"/>
          <w:numId w:val="28"/>
        </w:numPr>
        <w:spacing w:after="0" w:line="360" w:lineRule="auto"/>
        <w:rPr>
          <w:rFonts w:ascii="Arial" w:hAnsi="Arial" w:cs="Arial"/>
          <w:sz w:val="24"/>
          <w:szCs w:val="24"/>
        </w:rPr>
      </w:pPr>
      <w:r w:rsidRPr="00FE109E">
        <w:rPr>
          <w:rFonts w:ascii="Arial" w:hAnsi="Arial" w:cs="Arial"/>
          <w:sz w:val="24"/>
          <w:szCs w:val="24"/>
        </w:rPr>
        <w:t>Firle Road lacks pavements for most of its length; the grass verge is uneven and unusable for mobility-impaired users or pushchairs.</w:t>
      </w:r>
    </w:p>
    <w:p w14:paraId="7CAAE34C" w14:textId="77777777" w:rsidR="00B34E03" w:rsidRPr="00FE109E" w:rsidRDefault="00B34E03" w:rsidP="005335D7">
      <w:pPr>
        <w:pStyle w:val="ListParagraph"/>
        <w:numPr>
          <w:ilvl w:val="0"/>
          <w:numId w:val="28"/>
        </w:numPr>
        <w:spacing w:after="0" w:line="360" w:lineRule="auto"/>
        <w:rPr>
          <w:rFonts w:ascii="Arial" w:hAnsi="Arial" w:cs="Arial"/>
          <w:sz w:val="24"/>
          <w:szCs w:val="24"/>
        </w:rPr>
      </w:pPr>
      <w:r w:rsidRPr="00FE109E">
        <w:rPr>
          <w:rFonts w:ascii="Arial" w:hAnsi="Arial" w:cs="Arial"/>
          <w:sz w:val="24"/>
          <w:szCs w:val="24"/>
        </w:rPr>
        <w:t>Upgrading the road to provide safe pedestrian routes would fundamentally alter the Area of Established Character.</w:t>
      </w:r>
    </w:p>
    <w:p w14:paraId="7A3272AB" w14:textId="4391B1C9" w:rsidR="00B34E03" w:rsidRPr="00B34E03" w:rsidRDefault="00B34E03" w:rsidP="004C30F6">
      <w:pPr>
        <w:spacing w:after="0" w:line="360" w:lineRule="auto"/>
        <w:ind w:left="720"/>
        <w:rPr>
          <w:rFonts w:ascii="Arial" w:hAnsi="Arial" w:cs="Arial"/>
          <w:sz w:val="24"/>
          <w:szCs w:val="24"/>
        </w:rPr>
      </w:pPr>
      <w:r w:rsidRPr="00B34E03">
        <w:rPr>
          <w:rFonts w:ascii="Arial" w:hAnsi="Arial" w:cs="Arial"/>
          <w:sz w:val="24"/>
          <w:szCs w:val="24"/>
        </w:rPr>
        <w:t>As a result, SF2 cannot provide safe or realistic sustainable travel options and undermines the Policy’s objectives.</w:t>
      </w:r>
    </w:p>
    <w:p w14:paraId="7C6608E5" w14:textId="5E2DD4FE" w:rsidR="00B34E03" w:rsidRPr="00FE109E" w:rsidRDefault="00FE109E" w:rsidP="005335D7">
      <w:pPr>
        <w:pStyle w:val="ListParagraph"/>
        <w:numPr>
          <w:ilvl w:val="1"/>
          <w:numId w:val="24"/>
        </w:numPr>
        <w:spacing w:after="0" w:line="360" w:lineRule="auto"/>
        <w:rPr>
          <w:rFonts w:ascii="Arial" w:hAnsi="Arial" w:cs="Arial"/>
          <w:b/>
          <w:bCs/>
          <w:sz w:val="24"/>
          <w:szCs w:val="24"/>
        </w:rPr>
      </w:pPr>
      <w:r w:rsidRPr="00FE109E">
        <w:rPr>
          <w:rFonts w:ascii="Arial" w:hAnsi="Arial" w:cs="Arial"/>
          <w:b/>
          <w:bCs/>
          <w:sz w:val="24"/>
          <w:szCs w:val="24"/>
        </w:rPr>
        <w:t>C</w:t>
      </w:r>
      <w:r w:rsidR="00B34E03" w:rsidRPr="00FE109E">
        <w:rPr>
          <w:rFonts w:ascii="Arial" w:hAnsi="Arial" w:cs="Arial"/>
          <w:b/>
          <w:bCs/>
          <w:sz w:val="24"/>
          <w:szCs w:val="24"/>
        </w:rPr>
        <w:t>onclusion</w:t>
      </w:r>
    </w:p>
    <w:p w14:paraId="319E5432" w14:textId="515A5247" w:rsidR="00B34E03" w:rsidRDefault="00B34E03" w:rsidP="005335D7">
      <w:pPr>
        <w:spacing w:after="0" w:line="360" w:lineRule="auto"/>
        <w:ind w:left="720"/>
        <w:rPr>
          <w:rFonts w:ascii="Arial" w:hAnsi="Arial" w:cs="Arial"/>
          <w:sz w:val="24"/>
          <w:szCs w:val="24"/>
        </w:rPr>
      </w:pPr>
      <w:r w:rsidRPr="72260CCD">
        <w:rPr>
          <w:rFonts w:ascii="Arial" w:hAnsi="Arial" w:cs="Arial"/>
          <w:sz w:val="24"/>
          <w:szCs w:val="24"/>
        </w:rPr>
        <w:t xml:space="preserve">While the strategic framework for sustainable transport is sound in principle, Seaford’s location-specific constraints, existing overcapacity, and the characteristics of sites SF1 and SF2 mean the Policy is unlikely to deliver </w:t>
      </w:r>
      <w:r w:rsidR="6FB73632" w:rsidRPr="72260CCD">
        <w:rPr>
          <w:rFonts w:ascii="Arial" w:hAnsi="Arial" w:cs="Arial"/>
          <w:sz w:val="24"/>
          <w:szCs w:val="24"/>
        </w:rPr>
        <w:t>well connected</w:t>
      </w:r>
      <w:r w:rsidRPr="72260CCD">
        <w:rPr>
          <w:rFonts w:ascii="Arial" w:hAnsi="Arial" w:cs="Arial"/>
          <w:sz w:val="24"/>
          <w:szCs w:val="24"/>
        </w:rPr>
        <w:t xml:space="preserve">, </w:t>
      </w:r>
      <w:r w:rsidR="471DA3FB" w:rsidRPr="72260CCD">
        <w:rPr>
          <w:rFonts w:ascii="Arial" w:hAnsi="Arial" w:cs="Arial"/>
          <w:sz w:val="24"/>
          <w:szCs w:val="24"/>
        </w:rPr>
        <w:t>low car</w:t>
      </w:r>
      <w:r w:rsidRPr="72260CCD">
        <w:rPr>
          <w:rFonts w:ascii="Arial" w:hAnsi="Arial" w:cs="Arial"/>
          <w:sz w:val="24"/>
          <w:szCs w:val="24"/>
        </w:rPr>
        <w:t xml:space="preserve"> development in the town. Sustainable transport objectives would be better achieved by directing growth to settlements where infrastructure can realistically support modal shift away from the private car</w:t>
      </w:r>
      <w:r w:rsidR="0098435A">
        <w:rPr>
          <w:rFonts w:ascii="Arial" w:hAnsi="Arial" w:cs="Arial"/>
          <w:sz w:val="24"/>
          <w:szCs w:val="24"/>
        </w:rPr>
        <w:t>.</w:t>
      </w:r>
    </w:p>
    <w:p w14:paraId="7E15499A" w14:textId="77777777" w:rsidR="00FE109E" w:rsidRPr="00FE109E" w:rsidRDefault="00FE109E" w:rsidP="005335D7">
      <w:pPr>
        <w:spacing w:after="0" w:line="360" w:lineRule="auto"/>
        <w:ind w:left="720"/>
        <w:rPr>
          <w:rFonts w:ascii="Arial" w:hAnsi="Arial" w:cs="Arial"/>
          <w:sz w:val="24"/>
          <w:szCs w:val="24"/>
        </w:rPr>
      </w:pPr>
    </w:p>
    <w:p w14:paraId="211F1308" w14:textId="0E08886B" w:rsidR="005B35F6" w:rsidRPr="004C30F6" w:rsidRDefault="00952BEC"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 xml:space="preserve">Do you agree with the approach to phase the occupation of development in accordance </w:t>
      </w:r>
      <w:r w:rsidR="004C222C" w:rsidRPr="004C30F6">
        <w:rPr>
          <w:rFonts w:ascii="Arial" w:hAnsi="Arial" w:cs="Arial"/>
          <w:b/>
          <w:bCs/>
          <w:sz w:val="28"/>
          <w:szCs w:val="28"/>
        </w:rPr>
        <w:t>with the delivery of critical infrastructure related to transport, utilities, education and health?</w:t>
      </w:r>
    </w:p>
    <w:p w14:paraId="6FE8FA0E" w14:textId="2C4EF8C3" w:rsidR="00FE109E" w:rsidRPr="00FE109E" w:rsidRDefault="00FE109E" w:rsidP="005335D7">
      <w:pPr>
        <w:spacing w:after="0" w:line="360" w:lineRule="auto"/>
        <w:rPr>
          <w:rFonts w:ascii="Arial" w:hAnsi="Arial" w:cs="Arial"/>
          <w:b/>
          <w:bCs/>
          <w:sz w:val="24"/>
          <w:szCs w:val="24"/>
        </w:rPr>
      </w:pPr>
      <w:r>
        <w:rPr>
          <w:rFonts w:ascii="Arial" w:hAnsi="Arial" w:cs="Arial"/>
          <w:b/>
          <w:bCs/>
          <w:sz w:val="24"/>
          <w:szCs w:val="24"/>
        </w:rPr>
        <w:t>3.1.</w:t>
      </w:r>
      <w:r>
        <w:rPr>
          <w:rFonts w:ascii="Arial" w:hAnsi="Arial" w:cs="Arial"/>
          <w:b/>
          <w:bCs/>
          <w:sz w:val="24"/>
          <w:szCs w:val="24"/>
        </w:rPr>
        <w:tab/>
      </w:r>
      <w:r w:rsidRPr="00FE109E">
        <w:rPr>
          <w:rFonts w:ascii="Arial" w:hAnsi="Arial" w:cs="Arial"/>
          <w:b/>
          <w:bCs/>
          <w:sz w:val="24"/>
          <w:szCs w:val="24"/>
        </w:rPr>
        <w:t xml:space="preserve">Answer: </w:t>
      </w:r>
      <w:r w:rsidRPr="00FE109E">
        <w:rPr>
          <w:rFonts w:ascii="Arial" w:hAnsi="Arial" w:cs="Arial"/>
          <w:sz w:val="24"/>
          <w:szCs w:val="24"/>
        </w:rPr>
        <w:t>Strongly Disagree</w:t>
      </w:r>
    </w:p>
    <w:p w14:paraId="0E83CD31" w14:textId="3F0A73BC" w:rsidR="00FE109E" w:rsidRPr="00FE109E" w:rsidRDefault="00FE109E" w:rsidP="005335D7">
      <w:pPr>
        <w:spacing w:after="0" w:line="360" w:lineRule="auto"/>
        <w:ind w:left="720" w:hanging="720"/>
        <w:rPr>
          <w:rFonts w:ascii="Arial" w:hAnsi="Arial" w:cs="Arial"/>
          <w:b/>
          <w:bCs/>
          <w:sz w:val="24"/>
          <w:szCs w:val="24"/>
        </w:rPr>
      </w:pPr>
      <w:r w:rsidRPr="00FE109E">
        <w:rPr>
          <w:rFonts w:ascii="Arial" w:hAnsi="Arial" w:cs="Arial"/>
          <w:b/>
          <w:bCs/>
          <w:sz w:val="24"/>
          <w:szCs w:val="24"/>
        </w:rPr>
        <w:t xml:space="preserve">3.2. </w:t>
      </w:r>
      <w:r>
        <w:rPr>
          <w:rFonts w:ascii="Arial" w:hAnsi="Arial" w:cs="Arial"/>
          <w:b/>
          <w:bCs/>
          <w:sz w:val="24"/>
          <w:szCs w:val="24"/>
        </w:rPr>
        <w:tab/>
      </w:r>
      <w:r w:rsidRPr="00FE109E">
        <w:rPr>
          <w:rFonts w:ascii="Arial" w:hAnsi="Arial" w:cs="Arial"/>
          <w:b/>
          <w:bCs/>
          <w:sz w:val="24"/>
          <w:szCs w:val="24"/>
        </w:rPr>
        <w:t>Summary Position</w:t>
      </w:r>
      <w:r>
        <w:rPr>
          <w:rFonts w:ascii="Arial" w:hAnsi="Arial" w:cs="Arial"/>
          <w:b/>
          <w:bCs/>
          <w:sz w:val="24"/>
          <w:szCs w:val="24"/>
        </w:rPr>
        <w:br/>
      </w:r>
      <w:r w:rsidRPr="00FE109E">
        <w:rPr>
          <w:rFonts w:ascii="Arial" w:hAnsi="Arial" w:cs="Arial"/>
          <w:sz w:val="24"/>
          <w:szCs w:val="24"/>
        </w:rPr>
        <w:t xml:space="preserve">The Town Council strongly disagrees with the proposed approach to phase the occupation of development in line with the future delivery of critical </w:t>
      </w:r>
      <w:r w:rsidRPr="00FE109E">
        <w:rPr>
          <w:rFonts w:ascii="Arial" w:hAnsi="Arial" w:cs="Arial"/>
          <w:sz w:val="24"/>
          <w:szCs w:val="24"/>
        </w:rPr>
        <w:lastRenderedPageBreak/>
        <w:t>infrastructure. If essential transport, utilities, education, recreation, and health infrastructure cannot be delivered before development begins, then the site is not an appropriate location for growth.</w:t>
      </w:r>
    </w:p>
    <w:p w14:paraId="71638DCA" w14:textId="32EF0C96" w:rsidR="00FE109E" w:rsidRPr="00FE109E" w:rsidRDefault="00FE109E" w:rsidP="005335D7">
      <w:pPr>
        <w:spacing w:after="0" w:line="360" w:lineRule="auto"/>
        <w:rPr>
          <w:rFonts w:ascii="Arial" w:hAnsi="Arial" w:cs="Arial"/>
          <w:b/>
          <w:bCs/>
          <w:sz w:val="24"/>
          <w:szCs w:val="24"/>
        </w:rPr>
      </w:pPr>
      <w:r>
        <w:rPr>
          <w:rFonts w:ascii="Arial" w:hAnsi="Arial" w:cs="Arial"/>
          <w:b/>
          <w:bCs/>
          <w:sz w:val="24"/>
          <w:szCs w:val="24"/>
        </w:rPr>
        <w:t>3.3.</w:t>
      </w:r>
      <w:r>
        <w:rPr>
          <w:rFonts w:ascii="Arial" w:hAnsi="Arial" w:cs="Arial"/>
          <w:b/>
          <w:bCs/>
          <w:sz w:val="24"/>
          <w:szCs w:val="24"/>
        </w:rPr>
        <w:tab/>
      </w:r>
      <w:r w:rsidRPr="00FE109E">
        <w:rPr>
          <w:rFonts w:ascii="Arial" w:hAnsi="Arial" w:cs="Arial"/>
          <w:b/>
          <w:bCs/>
          <w:sz w:val="24"/>
          <w:szCs w:val="24"/>
        </w:rPr>
        <w:t>Phased occupation is not an adequate safeguard</w:t>
      </w:r>
    </w:p>
    <w:p w14:paraId="1343790B" w14:textId="66F4559D"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 xml:space="preserve">Phasing occupation does not resolve the fundamental issue: Seaford lacks the physical capacity, available land, and locational flexibility to accommodate the required upgrades to </w:t>
      </w:r>
      <w:r w:rsidR="003E3F1D">
        <w:rPr>
          <w:rFonts w:ascii="Arial" w:hAnsi="Arial" w:cs="Arial"/>
          <w:sz w:val="24"/>
          <w:szCs w:val="24"/>
        </w:rPr>
        <w:t xml:space="preserve">its </w:t>
      </w:r>
      <w:r w:rsidRPr="00FE109E">
        <w:rPr>
          <w:rFonts w:ascii="Arial" w:hAnsi="Arial" w:cs="Arial"/>
          <w:sz w:val="24"/>
          <w:szCs w:val="24"/>
        </w:rPr>
        <w:t>critical infrastructure. Securing funding or promises of future delivery does not guarantee deliverability, particularly where expansion is geographically constrained or operationally unfeasible.</w:t>
      </w:r>
    </w:p>
    <w:p w14:paraId="49D9F29C" w14:textId="11B5A477"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In such cases, sites should be ruled out at the plan</w:t>
      </w:r>
      <w:r w:rsidRPr="00FE109E">
        <w:rPr>
          <w:rFonts w:ascii="Cambria Math" w:hAnsi="Cambria Math" w:cs="Cambria Math"/>
          <w:sz w:val="24"/>
          <w:szCs w:val="24"/>
        </w:rPr>
        <w:t>‑</w:t>
      </w:r>
      <w:r w:rsidRPr="00FE109E">
        <w:rPr>
          <w:rFonts w:ascii="Arial" w:hAnsi="Arial" w:cs="Arial"/>
          <w:sz w:val="24"/>
          <w:szCs w:val="24"/>
        </w:rPr>
        <w:t>making stage, not permitted on the assumption of uncertain future infrastructure.</w:t>
      </w:r>
    </w:p>
    <w:p w14:paraId="416729FF" w14:textId="77777777" w:rsidR="00FE109E" w:rsidRDefault="00FE109E" w:rsidP="005335D7">
      <w:pPr>
        <w:spacing w:after="0" w:line="360" w:lineRule="auto"/>
        <w:ind w:left="720" w:hanging="720"/>
        <w:rPr>
          <w:rFonts w:ascii="Arial" w:hAnsi="Arial" w:cs="Arial"/>
          <w:b/>
          <w:bCs/>
          <w:sz w:val="24"/>
          <w:szCs w:val="24"/>
        </w:rPr>
      </w:pPr>
      <w:r>
        <w:rPr>
          <w:rFonts w:ascii="Arial" w:hAnsi="Arial" w:cs="Arial"/>
          <w:b/>
          <w:bCs/>
          <w:sz w:val="24"/>
          <w:szCs w:val="24"/>
        </w:rPr>
        <w:t>3.4.</w:t>
      </w:r>
      <w:r>
        <w:rPr>
          <w:rFonts w:ascii="Arial" w:hAnsi="Arial" w:cs="Arial"/>
          <w:b/>
          <w:bCs/>
          <w:sz w:val="24"/>
          <w:szCs w:val="24"/>
        </w:rPr>
        <w:tab/>
      </w:r>
      <w:r w:rsidRPr="00FE109E">
        <w:rPr>
          <w:rFonts w:ascii="Arial" w:hAnsi="Arial" w:cs="Arial"/>
          <w:b/>
          <w:bCs/>
          <w:sz w:val="24"/>
          <w:szCs w:val="24"/>
        </w:rPr>
        <w:t>Seaford already faces severe deficits that cannot be remedied through phasing</w:t>
      </w:r>
    </w:p>
    <w:p w14:paraId="48EB100E" w14:textId="5BAF98C1"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 xml:space="preserve">Seaford’s critical infrastructure—including roads, public transport, health services, and utilities—is already at or beyond capacity. The town also has a significant deficit of recreation space relative to its population, and there </w:t>
      </w:r>
      <w:proofErr w:type="gramStart"/>
      <w:r w:rsidR="001D76EF">
        <w:rPr>
          <w:rFonts w:ascii="Arial" w:hAnsi="Arial" w:cs="Arial"/>
          <w:sz w:val="24"/>
          <w:szCs w:val="24"/>
        </w:rPr>
        <w:t>is</w:t>
      </w:r>
      <w:proofErr w:type="gramEnd"/>
      <w:r w:rsidR="001D76EF" w:rsidRPr="00FE109E">
        <w:rPr>
          <w:rFonts w:ascii="Arial" w:hAnsi="Arial" w:cs="Arial"/>
          <w:sz w:val="24"/>
          <w:szCs w:val="24"/>
        </w:rPr>
        <w:t xml:space="preserve"> </w:t>
      </w:r>
      <w:r w:rsidRPr="00FE109E">
        <w:rPr>
          <w:rFonts w:ascii="Arial" w:hAnsi="Arial" w:cs="Arial"/>
          <w:sz w:val="24"/>
          <w:szCs w:val="24"/>
        </w:rPr>
        <w:t>very limited opportunities to create new provision due to land constraints.</w:t>
      </w:r>
    </w:p>
    <w:p w14:paraId="7CD3CE29" w14:textId="77777777"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Given these entrenched limitations, phasing does not provide a realistic route to delivering the infrastructure needed to support further development.</w:t>
      </w:r>
    </w:p>
    <w:p w14:paraId="5C169D8E" w14:textId="571D302E" w:rsidR="00FE109E" w:rsidRPr="00FE109E" w:rsidRDefault="00FE109E" w:rsidP="005335D7">
      <w:pPr>
        <w:spacing w:after="0" w:line="360" w:lineRule="auto"/>
        <w:rPr>
          <w:rFonts w:ascii="Arial" w:hAnsi="Arial" w:cs="Arial"/>
          <w:b/>
          <w:bCs/>
          <w:sz w:val="24"/>
          <w:szCs w:val="24"/>
        </w:rPr>
      </w:pPr>
      <w:r>
        <w:rPr>
          <w:rFonts w:ascii="Arial" w:hAnsi="Arial" w:cs="Arial"/>
          <w:b/>
          <w:bCs/>
          <w:sz w:val="24"/>
          <w:szCs w:val="24"/>
        </w:rPr>
        <w:t>3.5.</w:t>
      </w:r>
      <w:r>
        <w:rPr>
          <w:rFonts w:ascii="Arial" w:hAnsi="Arial" w:cs="Arial"/>
          <w:b/>
          <w:bCs/>
          <w:sz w:val="24"/>
          <w:szCs w:val="24"/>
        </w:rPr>
        <w:tab/>
      </w:r>
      <w:r w:rsidRPr="00FE109E">
        <w:rPr>
          <w:rFonts w:ascii="Arial" w:hAnsi="Arial" w:cs="Arial"/>
          <w:b/>
          <w:bCs/>
          <w:sz w:val="24"/>
          <w:szCs w:val="24"/>
        </w:rPr>
        <w:t>Evidence shows that funding alone does not secure deliverability</w:t>
      </w:r>
    </w:p>
    <w:p w14:paraId="6AA730A4" w14:textId="12C5BF32"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In 2020, Lewes District Council received a commuted sum of £350,000 from Bellway to replace public sports facilities lost through the former Newlands School development. Despite sustained effort</w:t>
      </w:r>
      <w:r w:rsidR="00D03D54">
        <w:rPr>
          <w:rFonts w:ascii="Arial" w:hAnsi="Arial" w:cs="Arial"/>
          <w:sz w:val="24"/>
          <w:szCs w:val="24"/>
        </w:rPr>
        <w:t>s</w:t>
      </w:r>
      <w:r w:rsidR="001D76EF">
        <w:rPr>
          <w:rFonts w:ascii="Arial" w:hAnsi="Arial" w:cs="Arial"/>
          <w:sz w:val="24"/>
          <w:szCs w:val="24"/>
        </w:rPr>
        <w:t xml:space="preserve"> by the Town Council and the District Council</w:t>
      </w:r>
      <w:r w:rsidR="00D03D54">
        <w:rPr>
          <w:rFonts w:ascii="Arial" w:hAnsi="Arial" w:cs="Arial"/>
          <w:sz w:val="24"/>
          <w:szCs w:val="24"/>
        </w:rPr>
        <w:t xml:space="preserve"> over 5 years</w:t>
      </w:r>
      <w:r w:rsidRPr="00FE109E">
        <w:rPr>
          <w:rFonts w:ascii="Arial" w:hAnsi="Arial" w:cs="Arial"/>
          <w:sz w:val="24"/>
          <w:szCs w:val="24"/>
        </w:rPr>
        <w:t>, no</w:t>
      </w:r>
      <w:r w:rsidR="00D03D54">
        <w:rPr>
          <w:rFonts w:ascii="Arial" w:hAnsi="Arial" w:cs="Arial"/>
          <w:sz w:val="24"/>
          <w:szCs w:val="24"/>
        </w:rPr>
        <w:t>t a single</w:t>
      </w:r>
      <w:r w:rsidRPr="00FE109E">
        <w:rPr>
          <w:rFonts w:ascii="Arial" w:hAnsi="Arial" w:cs="Arial"/>
          <w:sz w:val="24"/>
          <w:szCs w:val="24"/>
        </w:rPr>
        <w:t xml:space="preserve"> suitable site has been found to deliver the required replacement. This demonstrates that even when funding is available, physical and locational constraints in Seaford prevent delivery of essential community infrastructure.</w:t>
      </w:r>
    </w:p>
    <w:p w14:paraId="068EAA62" w14:textId="4D393EC9" w:rsidR="00FE109E" w:rsidRPr="00FE109E" w:rsidRDefault="00FE109E" w:rsidP="005335D7">
      <w:pPr>
        <w:spacing w:after="0" w:line="360" w:lineRule="auto"/>
        <w:ind w:left="720"/>
        <w:rPr>
          <w:rFonts w:ascii="Arial" w:hAnsi="Arial" w:cs="Arial"/>
          <w:sz w:val="24"/>
          <w:szCs w:val="24"/>
        </w:rPr>
      </w:pPr>
      <w:r w:rsidRPr="00FE109E">
        <w:rPr>
          <w:rFonts w:ascii="Arial" w:hAnsi="Arial" w:cs="Arial"/>
          <w:sz w:val="24"/>
          <w:szCs w:val="24"/>
        </w:rPr>
        <w:t xml:space="preserve">This precedent shows that linking occupation to future infrastructure delivery is not a credible or effective mechanism in </w:t>
      </w:r>
      <w:proofErr w:type="gramStart"/>
      <w:r w:rsidRPr="00FE109E">
        <w:rPr>
          <w:rFonts w:ascii="Arial" w:hAnsi="Arial" w:cs="Arial"/>
          <w:sz w:val="24"/>
          <w:szCs w:val="24"/>
        </w:rPr>
        <w:t>Seaford</w:t>
      </w:r>
      <w:r w:rsidR="00D03D54">
        <w:rPr>
          <w:rFonts w:ascii="Arial" w:hAnsi="Arial" w:cs="Arial"/>
          <w:sz w:val="24"/>
          <w:szCs w:val="24"/>
        </w:rPr>
        <w:t>,</w:t>
      </w:r>
      <w:r w:rsidRPr="00FE109E">
        <w:rPr>
          <w:rFonts w:ascii="Arial" w:hAnsi="Arial" w:cs="Arial"/>
          <w:sz w:val="24"/>
          <w:szCs w:val="24"/>
        </w:rPr>
        <w:t xml:space="preserve"> and</w:t>
      </w:r>
      <w:proofErr w:type="gramEnd"/>
      <w:r w:rsidRPr="00FE109E">
        <w:rPr>
          <w:rFonts w:ascii="Arial" w:hAnsi="Arial" w:cs="Arial"/>
          <w:sz w:val="24"/>
          <w:szCs w:val="24"/>
        </w:rPr>
        <w:t xml:space="preserve"> may result in stalled or unoccupied development.</w:t>
      </w:r>
    </w:p>
    <w:p w14:paraId="2A2B388F" w14:textId="0BACDA7E" w:rsidR="00FE109E" w:rsidRPr="00FE109E" w:rsidRDefault="00FE109E" w:rsidP="005335D7">
      <w:pPr>
        <w:spacing w:after="0" w:line="360" w:lineRule="auto"/>
        <w:rPr>
          <w:rFonts w:ascii="Arial" w:hAnsi="Arial" w:cs="Arial"/>
          <w:b/>
          <w:bCs/>
          <w:sz w:val="24"/>
          <w:szCs w:val="24"/>
        </w:rPr>
      </w:pPr>
      <w:r>
        <w:rPr>
          <w:rFonts w:ascii="Arial" w:hAnsi="Arial" w:cs="Arial"/>
          <w:b/>
          <w:bCs/>
          <w:sz w:val="24"/>
          <w:szCs w:val="24"/>
        </w:rPr>
        <w:t>3.6.</w:t>
      </w:r>
      <w:r>
        <w:rPr>
          <w:rFonts w:ascii="Arial" w:hAnsi="Arial" w:cs="Arial"/>
          <w:b/>
          <w:bCs/>
          <w:sz w:val="24"/>
          <w:szCs w:val="24"/>
        </w:rPr>
        <w:tab/>
      </w:r>
      <w:r w:rsidRPr="00FE109E">
        <w:rPr>
          <w:rFonts w:ascii="Arial" w:hAnsi="Arial" w:cs="Arial"/>
          <w:b/>
          <w:bCs/>
          <w:sz w:val="24"/>
          <w:szCs w:val="24"/>
        </w:rPr>
        <w:t>Conclusion</w:t>
      </w:r>
    </w:p>
    <w:p w14:paraId="51F867E9" w14:textId="7851FB2B" w:rsidR="00FE109E" w:rsidRDefault="00FE109E" w:rsidP="005335D7">
      <w:pPr>
        <w:spacing w:after="0" w:line="360" w:lineRule="auto"/>
        <w:ind w:left="720"/>
        <w:rPr>
          <w:rFonts w:ascii="Arial" w:hAnsi="Arial" w:cs="Arial"/>
          <w:sz w:val="24"/>
          <w:szCs w:val="24"/>
        </w:rPr>
      </w:pPr>
      <w:r w:rsidRPr="72260CCD">
        <w:rPr>
          <w:rFonts w:ascii="Arial" w:hAnsi="Arial" w:cs="Arial"/>
          <w:sz w:val="24"/>
          <w:szCs w:val="24"/>
        </w:rPr>
        <w:t>The approach to phase</w:t>
      </w:r>
      <w:r w:rsidR="00D03D54">
        <w:rPr>
          <w:rFonts w:ascii="Arial" w:hAnsi="Arial" w:cs="Arial"/>
          <w:sz w:val="24"/>
          <w:szCs w:val="24"/>
        </w:rPr>
        <w:t>d</w:t>
      </w:r>
      <w:r w:rsidRPr="72260CCD">
        <w:rPr>
          <w:rFonts w:ascii="Arial" w:hAnsi="Arial" w:cs="Arial"/>
          <w:sz w:val="24"/>
          <w:szCs w:val="24"/>
        </w:rPr>
        <w:t xml:space="preserve"> occupation does not adequately safeguard Seaford’s community, given the town’s structural and geographic limitations. If critical infrastructure cannot be delivered in advance</w:t>
      </w:r>
      <w:r w:rsidR="00D03D54">
        <w:rPr>
          <w:rFonts w:ascii="Arial" w:hAnsi="Arial" w:cs="Arial"/>
          <w:sz w:val="24"/>
          <w:szCs w:val="24"/>
        </w:rPr>
        <w:t>,</w:t>
      </w:r>
      <w:r w:rsidR="5980CBD2" w:rsidRPr="72260CCD">
        <w:rPr>
          <w:rFonts w:ascii="Arial" w:hAnsi="Arial" w:cs="Arial"/>
          <w:sz w:val="24"/>
          <w:szCs w:val="24"/>
        </w:rPr>
        <w:t xml:space="preserve"> </w:t>
      </w:r>
      <w:r w:rsidR="00D03D54">
        <w:rPr>
          <w:rFonts w:ascii="Arial" w:hAnsi="Arial" w:cs="Arial"/>
          <w:sz w:val="24"/>
          <w:szCs w:val="24"/>
        </w:rPr>
        <w:t>(</w:t>
      </w:r>
      <w:r w:rsidRPr="72260CCD">
        <w:rPr>
          <w:rFonts w:ascii="Arial" w:hAnsi="Arial" w:cs="Arial"/>
          <w:sz w:val="24"/>
          <w:szCs w:val="24"/>
        </w:rPr>
        <w:t>and in Seaford it often cannot</w:t>
      </w:r>
      <w:r w:rsidR="00D03D54">
        <w:rPr>
          <w:rFonts w:ascii="Arial" w:hAnsi="Arial" w:cs="Arial"/>
          <w:sz w:val="24"/>
          <w:szCs w:val="24"/>
        </w:rPr>
        <w:t>)</w:t>
      </w:r>
      <w:r w:rsidR="6D512C61" w:rsidRPr="72260CCD">
        <w:rPr>
          <w:rFonts w:ascii="Arial" w:hAnsi="Arial" w:cs="Arial"/>
          <w:sz w:val="24"/>
          <w:szCs w:val="24"/>
        </w:rPr>
        <w:t xml:space="preserve">, </w:t>
      </w:r>
      <w:r w:rsidRPr="72260CCD">
        <w:rPr>
          <w:rFonts w:ascii="Arial" w:hAnsi="Arial" w:cs="Arial"/>
          <w:sz w:val="24"/>
          <w:szCs w:val="24"/>
        </w:rPr>
        <w:lastRenderedPageBreak/>
        <w:t>sites should not be allocated for development. Phasing merely postpones the problem rather than ensuring sustainable, infrastructure</w:t>
      </w:r>
      <w:r w:rsidRPr="72260CCD">
        <w:rPr>
          <w:rFonts w:ascii="Cambria Math" w:hAnsi="Cambria Math" w:cs="Cambria Math"/>
          <w:sz w:val="24"/>
          <w:szCs w:val="24"/>
        </w:rPr>
        <w:t>‑</w:t>
      </w:r>
      <w:r w:rsidRPr="72260CCD">
        <w:rPr>
          <w:rFonts w:ascii="Arial" w:hAnsi="Arial" w:cs="Arial"/>
          <w:sz w:val="24"/>
          <w:szCs w:val="24"/>
        </w:rPr>
        <w:t>led growth.</w:t>
      </w:r>
    </w:p>
    <w:p w14:paraId="02028D73" w14:textId="77777777" w:rsidR="004C30F6" w:rsidRDefault="004C30F6" w:rsidP="003C1323">
      <w:pPr>
        <w:spacing w:after="0" w:line="360" w:lineRule="auto"/>
        <w:rPr>
          <w:rFonts w:ascii="Arial" w:hAnsi="Arial" w:cs="Arial"/>
          <w:sz w:val="24"/>
          <w:szCs w:val="24"/>
        </w:rPr>
      </w:pPr>
    </w:p>
    <w:p w14:paraId="104984D9" w14:textId="27D85047" w:rsidR="003C1323" w:rsidRPr="003C1323" w:rsidRDefault="003C1323" w:rsidP="003C1323">
      <w:pPr>
        <w:spacing w:after="0" w:line="360" w:lineRule="auto"/>
        <w:ind w:left="360"/>
        <w:rPr>
          <w:rFonts w:ascii="Arial" w:hAnsi="Arial" w:cs="Arial"/>
          <w:b/>
          <w:bCs/>
          <w:color w:val="A02B93" w:themeColor="accent5"/>
          <w:sz w:val="28"/>
          <w:szCs w:val="28"/>
        </w:rPr>
      </w:pPr>
      <w:r>
        <w:rPr>
          <w:rFonts w:ascii="Arial" w:hAnsi="Arial" w:cs="Arial"/>
          <w:b/>
          <w:bCs/>
          <w:color w:val="A02B93" w:themeColor="accent5"/>
          <w:sz w:val="28"/>
          <w:szCs w:val="28"/>
        </w:rPr>
        <w:t xml:space="preserve">ALTERNATIVE </w:t>
      </w:r>
      <w:r w:rsidRPr="003C1323">
        <w:rPr>
          <w:rFonts w:ascii="Arial" w:hAnsi="Arial" w:cs="Arial"/>
          <w:b/>
          <w:bCs/>
          <w:color w:val="A02B93" w:themeColor="accent5"/>
          <w:sz w:val="28"/>
          <w:szCs w:val="28"/>
        </w:rPr>
        <w:t>3)</w:t>
      </w:r>
      <w:r>
        <w:rPr>
          <w:rFonts w:ascii="Arial" w:hAnsi="Arial" w:cs="Arial"/>
          <w:b/>
          <w:bCs/>
          <w:color w:val="A02B93" w:themeColor="accent5"/>
          <w:sz w:val="28"/>
          <w:szCs w:val="28"/>
        </w:rPr>
        <w:t xml:space="preserve"> </w:t>
      </w:r>
      <w:r w:rsidRPr="003C1323">
        <w:rPr>
          <w:rFonts w:ascii="Arial" w:hAnsi="Arial" w:cs="Arial"/>
          <w:b/>
          <w:bCs/>
          <w:color w:val="A02B93" w:themeColor="accent5"/>
          <w:sz w:val="28"/>
          <w:szCs w:val="28"/>
        </w:rPr>
        <w:t>Do you have any comments or concerns about whether essential infrastructure (schools, doctors, transport, utilities) can keep pace with the proposed level of growth? </w:t>
      </w:r>
    </w:p>
    <w:p w14:paraId="1405F930" w14:textId="77777777" w:rsidR="00824898" w:rsidRPr="00824898" w:rsidRDefault="00824898" w:rsidP="00824898">
      <w:pPr>
        <w:spacing w:after="0" w:line="360" w:lineRule="auto"/>
        <w:ind w:left="720" w:hanging="360"/>
        <w:rPr>
          <w:rFonts w:ascii="Arial" w:hAnsi="Arial" w:cs="Arial"/>
          <w:color w:val="A02B93" w:themeColor="accent5"/>
          <w:sz w:val="24"/>
          <w:szCs w:val="24"/>
        </w:rPr>
      </w:pPr>
      <w:r w:rsidRPr="00824898">
        <w:rPr>
          <w:rFonts w:ascii="Arial" w:hAnsi="Arial" w:cs="Arial"/>
          <w:color w:val="A02B93" w:themeColor="accent5"/>
          <w:sz w:val="24"/>
          <w:szCs w:val="24"/>
        </w:rPr>
        <w:t>The Town Council has significant concerns that essential infrastructure in Seaford</w:t>
      </w:r>
    </w:p>
    <w:p w14:paraId="52C1EF11" w14:textId="3F114161" w:rsidR="00824898" w:rsidRPr="00824898" w:rsidRDefault="00824898" w:rsidP="00824898">
      <w:pPr>
        <w:spacing w:after="0" w:line="360" w:lineRule="auto"/>
        <w:ind w:left="720" w:hanging="360"/>
        <w:rPr>
          <w:rFonts w:ascii="Arial" w:hAnsi="Arial" w:cs="Arial"/>
          <w:color w:val="A02B93" w:themeColor="accent5"/>
          <w:sz w:val="24"/>
          <w:szCs w:val="24"/>
        </w:rPr>
      </w:pPr>
      <w:r w:rsidRPr="00824898">
        <w:rPr>
          <w:rFonts w:ascii="Arial" w:hAnsi="Arial" w:cs="Arial"/>
          <w:color w:val="A02B93" w:themeColor="accent5"/>
          <w:sz w:val="24"/>
          <w:szCs w:val="24"/>
        </w:rPr>
        <w:t>cannot keep pace with the level of growth proposed in the Local Plan.</w:t>
      </w:r>
    </w:p>
    <w:p w14:paraId="74FD4FC1" w14:textId="03D03FB7" w:rsidR="00824898" w:rsidRPr="00824898" w:rsidRDefault="00824898" w:rsidP="00824898">
      <w:pPr>
        <w:spacing w:after="0" w:line="360" w:lineRule="auto"/>
        <w:ind w:left="720" w:hanging="720"/>
        <w:rPr>
          <w:rFonts w:ascii="Arial" w:hAnsi="Arial" w:cs="Arial"/>
          <w:color w:val="A02B93" w:themeColor="accent5"/>
          <w:sz w:val="24"/>
          <w:szCs w:val="24"/>
        </w:rPr>
      </w:pPr>
      <w:r w:rsidRPr="00824898">
        <w:rPr>
          <w:rFonts w:ascii="Arial" w:hAnsi="Arial" w:cs="Arial"/>
          <w:b/>
          <w:bCs/>
          <w:color w:val="A02B93" w:themeColor="accent5"/>
          <w:sz w:val="24"/>
          <w:szCs w:val="24"/>
        </w:rPr>
        <w:t>3.1.</w:t>
      </w:r>
      <w:r w:rsidRPr="00824898">
        <w:rPr>
          <w:rFonts w:ascii="Arial" w:hAnsi="Arial" w:cs="Arial"/>
          <w:color w:val="A02B93" w:themeColor="accent5"/>
          <w:sz w:val="24"/>
          <w:szCs w:val="24"/>
        </w:rPr>
        <w:t xml:space="preserve"> </w:t>
      </w:r>
      <w:r>
        <w:rPr>
          <w:rFonts w:ascii="Arial" w:hAnsi="Arial" w:cs="Arial"/>
          <w:color w:val="A02B93" w:themeColor="accent5"/>
          <w:sz w:val="24"/>
          <w:szCs w:val="24"/>
        </w:rPr>
        <w:tab/>
      </w:r>
      <w:r w:rsidRPr="00824898">
        <w:rPr>
          <w:rFonts w:ascii="Arial" w:hAnsi="Arial" w:cs="Arial"/>
          <w:b/>
          <w:bCs/>
          <w:color w:val="A02B93" w:themeColor="accent5"/>
          <w:sz w:val="24"/>
          <w:szCs w:val="24"/>
        </w:rPr>
        <w:t>Phasing occupation will not ensure infrastructure keeps up with development</w:t>
      </w:r>
    </w:p>
    <w:p w14:paraId="34E988EA" w14:textId="77777777" w:rsidR="00824898" w:rsidRPr="00824898" w:rsidRDefault="00824898" w:rsidP="00824898">
      <w:pPr>
        <w:spacing w:after="0" w:line="360" w:lineRule="auto"/>
        <w:ind w:left="720"/>
        <w:rPr>
          <w:rFonts w:ascii="Arial" w:hAnsi="Arial" w:cs="Arial"/>
          <w:color w:val="A02B93" w:themeColor="accent5"/>
          <w:sz w:val="24"/>
          <w:szCs w:val="24"/>
        </w:rPr>
      </w:pPr>
      <w:r w:rsidRPr="00824898">
        <w:rPr>
          <w:rFonts w:ascii="Arial" w:hAnsi="Arial" w:cs="Arial"/>
          <w:color w:val="A02B93" w:themeColor="accent5"/>
          <w:sz w:val="24"/>
          <w:szCs w:val="24"/>
        </w:rPr>
        <w:t xml:space="preserve">The proposed approach—to phase the occupation of new development in line with the future delivery of infrastructure—is not a sufficient safeguard. If critical transport, health, education, utilities, or recreation infrastructure cannot be delivered </w:t>
      </w:r>
      <w:r w:rsidRPr="00824898">
        <w:rPr>
          <w:rFonts w:ascii="Arial" w:hAnsi="Arial" w:cs="Arial"/>
          <w:i/>
          <w:iCs/>
          <w:color w:val="A02B93" w:themeColor="accent5"/>
          <w:sz w:val="24"/>
          <w:szCs w:val="24"/>
        </w:rPr>
        <w:t>before</w:t>
      </w:r>
      <w:r w:rsidRPr="00824898">
        <w:rPr>
          <w:rFonts w:ascii="Arial" w:hAnsi="Arial" w:cs="Arial"/>
          <w:color w:val="A02B93" w:themeColor="accent5"/>
          <w:sz w:val="24"/>
          <w:szCs w:val="24"/>
        </w:rPr>
        <w:t xml:space="preserve"> development begins, the site is not suitable for allocation. Relying on future commitments or funding agreements does not guarantee that infrastructure can or will be delivered, especially in a town with finite land and major geographic constraints.</w:t>
      </w:r>
    </w:p>
    <w:p w14:paraId="7E363EC3" w14:textId="4ED12B3E" w:rsidR="00824898" w:rsidRPr="00824898" w:rsidRDefault="00824898" w:rsidP="00824898">
      <w:pPr>
        <w:spacing w:after="0" w:line="360" w:lineRule="auto"/>
        <w:ind w:left="720" w:hanging="720"/>
        <w:rPr>
          <w:rFonts w:ascii="Arial" w:hAnsi="Arial" w:cs="Arial"/>
          <w:b/>
          <w:bCs/>
          <w:color w:val="A02B93" w:themeColor="accent5"/>
          <w:sz w:val="24"/>
          <w:szCs w:val="24"/>
        </w:rPr>
      </w:pPr>
      <w:r>
        <w:rPr>
          <w:rFonts w:ascii="Arial" w:hAnsi="Arial" w:cs="Arial"/>
          <w:b/>
          <w:bCs/>
          <w:color w:val="A02B93" w:themeColor="accent5"/>
          <w:sz w:val="24"/>
          <w:szCs w:val="24"/>
        </w:rPr>
        <w:t>3.</w:t>
      </w:r>
      <w:r w:rsidRPr="00824898">
        <w:rPr>
          <w:rFonts w:ascii="Arial" w:hAnsi="Arial" w:cs="Arial"/>
          <w:b/>
          <w:bCs/>
          <w:color w:val="A02B93" w:themeColor="accent5"/>
          <w:sz w:val="24"/>
          <w:szCs w:val="24"/>
        </w:rPr>
        <w:t xml:space="preserve">2. </w:t>
      </w:r>
      <w:r>
        <w:rPr>
          <w:rFonts w:ascii="Arial" w:hAnsi="Arial" w:cs="Arial"/>
          <w:b/>
          <w:bCs/>
          <w:color w:val="A02B93" w:themeColor="accent5"/>
          <w:sz w:val="24"/>
          <w:szCs w:val="24"/>
        </w:rPr>
        <w:tab/>
      </w:r>
      <w:r w:rsidRPr="00824898">
        <w:rPr>
          <w:rFonts w:ascii="Arial" w:hAnsi="Arial" w:cs="Arial"/>
          <w:b/>
          <w:bCs/>
          <w:color w:val="A02B93" w:themeColor="accent5"/>
          <w:sz w:val="24"/>
          <w:szCs w:val="24"/>
        </w:rPr>
        <w:t>Seaford already has severe infrastructure deficits</w:t>
      </w:r>
    </w:p>
    <w:p w14:paraId="0212C32B" w14:textId="77777777" w:rsidR="00824898" w:rsidRPr="00824898" w:rsidRDefault="00824898" w:rsidP="00824898">
      <w:pPr>
        <w:spacing w:after="0" w:line="360" w:lineRule="auto"/>
        <w:ind w:left="720"/>
        <w:rPr>
          <w:rFonts w:ascii="Arial" w:hAnsi="Arial" w:cs="Arial"/>
          <w:color w:val="A02B93" w:themeColor="accent5"/>
          <w:sz w:val="24"/>
          <w:szCs w:val="24"/>
        </w:rPr>
      </w:pPr>
      <w:r w:rsidRPr="00824898">
        <w:rPr>
          <w:rFonts w:ascii="Arial" w:hAnsi="Arial" w:cs="Arial"/>
          <w:color w:val="A02B93" w:themeColor="accent5"/>
          <w:sz w:val="24"/>
          <w:szCs w:val="24"/>
        </w:rPr>
        <w:t>Seaford’s roads, public transport, health services, and utilities are already operating at or beyond capacity. The town also faces a well</w:t>
      </w:r>
      <w:r w:rsidRPr="00824898">
        <w:rPr>
          <w:rFonts w:ascii="Arial" w:hAnsi="Arial" w:cs="Arial"/>
          <w:color w:val="A02B93" w:themeColor="accent5"/>
          <w:sz w:val="24"/>
          <w:szCs w:val="24"/>
        </w:rPr>
        <w:noBreakHyphen/>
        <w:t>documented deficit in recreation space with almost no available land to address the shortfall. These challenges are structural rather than temporary. Phasing does nothing to overcome the lack of space required to deliver new provision.</w:t>
      </w:r>
    </w:p>
    <w:p w14:paraId="24D5F3B5" w14:textId="00B7CBDD" w:rsidR="00824898" w:rsidRPr="00824898" w:rsidRDefault="00824898" w:rsidP="00824898">
      <w:pPr>
        <w:spacing w:after="0" w:line="360" w:lineRule="auto"/>
        <w:ind w:left="720" w:hanging="720"/>
        <w:rPr>
          <w:rFonts w:ascii="Arial" w:hAnsi="Arial" w:cs="Arial"/>
          <w:b/>
          <w:bCs/>
          <w:color w:val="A02B93" w:themeColor="accent5"/>
          <w:sz w:val="24"/>
          <w:szCs w:val="24"/>
        </w:rPr>
      </w:pPr>
      <w:r w:rsidRPr="00824898">
        <w:rPr>
          <w:rFonts w:ascii="Arial" w:hAnsi="Arial" w:cs="Arial"/>
          <w:b/>
          <w:bCs/>
          <w:color w:val="A02B93" w:themeColor="accent5"/>
          <w:sz w:val="24"/>
          <w:szCs w:val="24"/>
        </w:rPr>
        <w:t xml:space="preserve">3.3. </w:t>
      </w:r>
      <w:r>
        <w:rPr>
          <w:rFonts w:ascii="Arial" w:hAnsi="Arial" w:cs="Arial"/>
          <w:b/>
          <w:bCs/>
          <w:color w:val="A02B93" w:themeColor="accent5"/>
          <w:sz w:val="24"/>
          <w:szCs w:val="24"/>
        </w:rPr>
        <w:tab/>
      </w:r>
      <w:r w:rsidRPr="00824898">
        <w:rPr>
          <w:rFonts w:ascii="Arial" w:hAnsi="Arial" w:cs="Arial"/>
          <w:b/>
          <w:bCs/>
          <w:color w:val="A02B93" w:themeColor="accent5"/>
          <w:sz w:val="24"/>
          <w:szCs w:val="24"/>
        </w:rPr>
        <w:t>Funding does not equal deliverability</w:t>
      </w:r>
    </w:p>
    <w:p w14:paraId="3EF32B3E" w14:textId="77777777" w:rsidR="00824898" w:rsidRPr="00824898" w:rsidRDefault="00824898" w:rsidP="00824898">
      <w:pPr>
        <w:spacing w:after="0" w:line="360" w:lineRule="auto"/>
        <w:ind w:left="720"/>
        <w:rPr>
          <w:rFonts w:ascii="Arial" w:hAnsi="Arial" w:cs="Arial"/>
          <w:color w:val="A02B93" w:themeColor="accent5"/>
          <w:sz w:val="24"/>
          <w:szCs w:val="24"/>
        </w:rPr>
      </w:pPr>
      <w:r w:rsidRPr="00824898">
        <w:rPr>
          <w:rFonts w:ascii="Arial" w:hAnsi="Arial" w:cs="Arial"/>
          <w:color w:val="A02B93" w:themeColor="accent5"/>
          <w:sz w:val="24"/>
          <w:szCs w:val="24"/>
        </w:rPr>
        <w:t>A recent local example demonstrates the problem clearly. In 2020, Lewes District Council received £350,000 from Bellway Homes to replace the sports facilities lost through the Newlands School redevelopment. Despite five years of active efforts by both the Town Council and District Council, no suitable site has been found. This proves that even when money is available, Seaford’s physical and locational constraints make delivery of essential community infrastructure extremely difficult or impossible.</w:t>
      </w:r>
    </w:p>
    <w:p w14:paraId="11CEB4C1" w14:textId="612DBD30" w:rsidR="00824898" w:rsidRPr="00824898" w:rsidRDefault="00824898" w:rsidP="00824898">
      <w:pPr>
        <w:spacing w:after="0" w:line="360" w:lineRule="auto"/>
        <w:ind w:left="720" w:hanging="720"/>
        <w:rPr>
          <w:rFonts w:ascii="Arial" w:hAnsi="Arial" w:cs="Arial"/>
          <w:b/>
          <w:bCs/>
          <w:color w:val="A02B93" w:themeColor="accent5"/>
          <w:sz w:val="24"/>
          <w:szCs w:val="24"/>
        </w:rPr>
      </w:pPr>
      <w:r>
        <w:rPr>
          <w:rFonts w:ascii="Arial" w:hAnsi="Arial" w:cs="Arial"/>
          <w:b/>
          <w:bCs/>
          <w:color w:val="A02B93" w:themeColor="accent5"/>
          <w:sz w:val="24"/>
          <w:szCs w:val="24"/>
        </w:rPr>
        <w:t>3.</w:t>
      </w:r>
      <w:r w:rsidRPr="00824898">
        <w:rPr>
          <w:rFonts w:ascii="Arial" w:hAnsi="Arial" w:cs="Arial"/>
          <w:b/>
          <w:bCs/>
          <w:color w:val="A02B93" w:themeColor="accent5"/>
          <w:sz w:val="24"/>
          <w:szCs w:val="24"/>
        </w:rPr>
        <w:t xml:space="preserve">4. </w:t>
      </w:r>
      <w:r>
        <w:rPr>
          <w:rFonts w:ascii="Arial" w:hAnsi="Arial" w:cs="Arial"/>
          <w:b/>
          <w:bCs/>
          <w:color w:val="A02B93" w:themeColor="accent5"/>
          <w:sz w:val="24"/>
          <w:szCs w:val="24"/>
        </w:rPr>
        <w:tab/>
      </w:r>
      <w:r w:rsidRPr="00824898">
        <w:rPr>
          <w:rFonts w:ascii="Arial" w:hAnsi="Arial" w:cs="Arial"/>
          <w:b/>
          <w:bCs/>
          <w:color w:val="A02B93" w:themeColor="accent5"/>
          <w:sz w:val="24"/>
          <w:szCs w:val="24"/>
        </w:rPr>
        <w:t>Risk of undeliverable or stalled development</w:t>
      </w:r>
    </w:p>
    <w:p w14:paraId="41F911AD" w14:textId="77777777" w:rsidR="00824898" w:rsidRPr="00824898" w:rsidRDefault="00824898" w:rsidP="00824898">
      <w:pPr>
        <w:spacing w:after="0" w:line="360" w:lineRule="auto"/>
        <w:ind w:left="720"/>
        <w:rPr>
          <w:rFonts w:ascii="Arial" w:hAnsi="Arial" w:cs="Arial"/>
          <w:color w:val="A02B93" w:themeColor="accent5"/>
          <w:sz w:val="24"/>
          <w:szCs w:val="24"/>
        </w:rPr>
      </w:pPr>
      <w:r w:rsidRPr="00824898">
        <w:rPr>
          <w:rFonts w:ascii="Arial" w:hAnsi="Arial" w:cs="Arial"/>
          <w:color w:val="A02B93" w:themeColor="accent5"/>
          <w:sz w:val="24"/>
          <w:szCs w:val="24"/>
        </w:rPr>
        <w:lastRenderedPageBreak/>
        <w:t>This precedent shows that linking occupation to “future” infrastructure in Seaford is not credible. There is a real risk that development will be allowed to commence on the assumption that infrastructure will follow—only for it to become undeliverable later due to constraints. This could result in schemes that cannot be fully occupied, worsening local deficits and harming community wellbeing.</w:t>
      </w:r>
    </w:p>
    <w:p w14:paraId="0B27F138" w14:textId="637114D2" w:rsidR="00824898" w:rsidRPr="00824898" w:rsidRDefault="00824898" w:rsidP="00824898">
      <w:pPr>
        <w:spacing w:after="0" w:line="360" w:lineRule="auto"/>
        <w:ind w:left="720" w:hanging="720"/>
        <w:rPr>
          <w:rFonts w:ascii="Arial" w:hAnsi="Arial" w:cs="Arial"/>
          <w:b/>
          <w:bCs/>
          <w:color w:val="A02B93" w:themeColor="accent5"/>
          <w:sz w:val="24"/>
          <w:szCs w:val="24"/>
        </w:rPr>
      </w:pPr>
      <w:r>
        <w:rPr>
          <w:rFonts w:ascii="Arial" w:hAnsi="Arial" w:cs="Arial"/>
          <w:b/>
          <w:bCs/>
          <w:color w:val="A02B93" w:themeColor="accent5"/>
          <w:sz w:val="24"/>
          <w:szCs w:val="24"/>
        </w:rPr>
        <w:t xml:space="preserve">3.5. </w:t>
      </w:r>
      <w:r>
        <w:rPr>
          <w:rFonts w:ascii="Arial" w:hAnsi="Arial" w:cs="Arial"/>
          <w:b/>
          <w:bCs/>
          <w:color w:val="A02B93" w:themeColor="accent5"/>
          <w:sz w:val="24"/>
          <w:szCs w:val="24"/>
        </w:rPr>
        <w:tab/>
      </w:r>
      <w:r w:rsidRPr="00824898">
        <w:rPr>
          <w:rFonts w:ascii="Arial" w:hAnsi="Arial" w:cs="Arial"/>
          <w:b/>
          <w:bCs/>
          <w:color w:val="A02B93" w:themeColor="accent5"/>
          <w:sz w:val="24"/>
          <w:szCs w:val="24"/>
        </w:rPr>
        <w:t>Conclusion</w:t>
      </w:r>
    </w:p>
    <w:p w14:paraId="1730C453" w14:textId="4D707453" w:rsidR="003C1323" w:rsidRPr="00824898" w:rsidRDefault="00824898" w:rsidP="00824898">
      <w:pPr>
        <w:spacing w:after="0" w:line="360" w:lineRule="auto"/>
        <w:ind w:left="720"/>
        <w:rPr>
          <w:rFonts w:ascii="Arial" w:hAnsi="Arial" w:cs="Arial"/>
          <w:color w:val="A02B93" w:themeColor="accent5"/>
          <w:sz w:val="24"/>
          <w:szCs w:val="24"/>
        </w:rPr>
      </w:pPr>
      <w:r w:rsidRPr="00824898">
        <w:rPr>
          <w:rFonts w:ascii="Arial" w:hAnsi="Arial" w:cs="Arial"/>
          <w:color w:val="A02B93" w:themeColor="accent5"/>
          <w:sz w:val="24"/>
          <w:szCs w:val="24"/>
        </w:rPr>
        <w:t xml:space="preserve">Given Seaford’s existing deficits and unavoidable geographic constraints, essential infrastructure cannot realistically keep pace with the level of growth proposed. Phased occupation simply delays the problem rather than solving it. Sites that cannot deliver critical infrastructure </w:t>
      </w:r>
      <w:r w:rsidRPr="00824898">
        <w:rPr>
          <w:rFonts w:ascii="Arial" w:hAnsi="Arial" w:cs="Arial"/>
          <w:i/>
          <w:iCs/>
          <w:color w:val="A02B93" w:themeColor="accent5"/>
          <w:sz w:val="24"/>
          <w:szCs w:val="24"/>
        </w:rPr>
        <w:t>in advance</w:t>
      </w:r>
      <w:r w:rsidRPr="00824898">
        <w:rPr>
          <w:rFonts w:ascii="Arial" w:hAnsi="Arial" w:cs="Arial"/>
          <w:color w:val="A02B93" w:themeColor="accent5"/>
          <w:sz w:val="24"/>
          <w:szCs w:val="24"/>
        </w:rPr>
        <w:t xml:space="preserve"> of development should not be allocated.</w:t>
      </w:r>
    </w:p>
    <w:p w14:paraId="51BE6585" w14:textId="77777777" w:rsidR="003C1323" w:rsidRPr="00FE109E" w:rsidRDefault="003C1323" w:rsidP="003C1323">
      <w:pPr>
        <w:spacing w:after="0" w:line="360" w:lineRule="auto"/>
        <w:rPr>
          <w:rFonts w:ascii="Arial" w:hAnsi="Arial" w:cs="Arial"/>
          <w:sz w:val="24"/>
          <w:szCs w:val="24"/>
        </w:rPr>
      </w:pPr>
    </w:p>
    <w:p w14:paraId="3E6D85F9" w14:textId="6E5080CC" w:rsidR="00737F7A" w:rsidRPr="004C30F6" w:rsidRDefault="00737F7A"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Do you have any comments on the specific small sites identified in Newhaven</w:t>
      </w:r>
    </w:p>
    <w:p w14:paraId="787C305D" w14:textId="70FC8984" w:rsidR="00737F7A" w:rsidRDefault="00FE109E" w:rsidP="005335D7">
      <w:pPr>
        <w:spacing w:after="0" w:line="360" w:lineRule="auto"/>
        <w:rPr>
          <w:rFonts w:ascii="Arial" w:hAnsi="Arial" w:cs="Arial"/>
          <w:sz w:val="24"/>
          <w:szCs w:val="24"/>
        </w:rPr>
      </w:pPr>
      <w:r w:rsidRPr="00FE109E">
        <w:rPr>
          <w:rFonts w:ascii="Arial" w:hAnsi="Arial" w:cs="Arial"/>
          <w:b/>
          <w:bCs/>
          <w:sz w:val="24"/>
          <w:szCs w:val="24"/>
        </w:rPr>
        <w:t>4.1.</w:t>
      </w:r>
      <w:r w:rsidRPr="00FE109E">
        <w:rPr>
          <w:rFonts w:ascii="Arial" w:hAnsi="Arial" w:cs="Arial"/>
          <w:b/>
          <w:bCs/>
          <w:sz w:val="24"/>
          <w:szCs w:val="24"/>
        </w:rPr>
        <w:tab/>
      </w:r>
      <w:r w:rsidR="00737F7A" w:rsidRPr="00FE109E">
        <w:rPr>
          <w:rFonts w:ascii="Arial" w:hAnsi="Arial" w:cs="Arial"/>
          <w:b/>
          <w:bCs/>
          <w:sz w:val="24"/>
          <w:szCs w:val="24"/>
        </w:rPr>
        <w:t>Answer:</w:t>
      </w:r>
      <w:r w:rsidR="00737F7A" w:rsidRPr="00B20140">
        <w:rPr>
          <w:rFonts w:ascii="Arial" w:hAnsi="Arial" w:cs="Arial"/>
          <w:sz w:val="24"/>
          <w:szCs w:val="24"/>
        </w:rPr>
        <w:t xml:space="preserve"> No</w:t>
      </w:r>
    </w:p>
    <w:p w14:paraId="107B8C6D" w14:textId="77777777" w:rsidR="004C30F6" w:rsidRPr="00B20140" w:rsidRDefault="004C30F6" w:rsidP="005335D7">
      <w:pPr>
        <w:spacing w:after="0" w:line="360" w:lineRule="auto"/>
        <w:rPr>
          <w:rFonts w:ascii="Arial" w:hAnsi="Arial" w:cs="Arial"/>
          <w:sz w:val="24"/>
          <w:szCs w:val="24"/>
        </w:rPr>
      </w:pPr>
    </w:p>
    <w:p w14:paraId="2DE25D11" w14:textId="7E5BBBE7" w:rsidR="00737F7A" w:rsidRPr="004C30F6" w:rsidRDefault="00737F7A"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Do you have any comments on the specific small sites identified in Seaford?</w:t>
      </w:r>
    </w:p>
    <w:p w14:paraId="009073E4" w14:textId="5C5DB326" w:rsidR="00737F7A" w:rsidRDefault="00FE109E" w:rsidP="005335D7">
      <w:pPr>
        <w:spacing w:after="0" w:line="360" w:lineRule="auto"/>
        <w:rPr>
          <w:rFonts w:ascii="Arial" w:hAnsi="Arial" w:cs="Arial"/>
          <w:sz w:val="24"/>
          <w:szCs w:val="24"/>
        </w:rPr>
      </w:pPr>
      <w:r w:rsidRPr="00FE109E">
        <w:rPr>
          <w:rFonts w:ascii="Arial" w:hAnsi="Arial" w:cs="Arial"/>
          <w:b/>
          <w:bCs/>
          <w:sz w:val="24"/>
          <w:szCs w:val="24"/>
        </w:rPr>
        <w:t>5.1.</w:t>
      </w:r>
      <w:r w:rsidRPr="00FE109E">
        <w:rPr>
          <w:rFonts w:ascii="Arial" w:hAnsi="Arial" w:cs="Arial"/>
          <w:b/>
          <w:bCs/>
          <w:sz w:val="24"/>
          <w:szCs w:val="24"/>
        </w:rPr>
        <w:tab/>
      </w:r>
      <w:r w:rsidR="00737F7A" w:rsidRPr="00FE109E">
        <w:rPr>
          <w:rFonts w:ascii="Arial" w:hAnsi="Arial" w:cs="Arial"/>
          <w:b/>
          <w:bCs/>
          <w:sz w:val="24"/>
          <w:szCs w:val="24"/>
        </w:rPr>
        <w:t>Answer:</w:t>
      </w:r>
      <w:r w:rsidR="00737F7A" w:rsidRPr="00B20140">
        <w:rPr>
          <w:rFonts w:ascii="Arial" w:hAnsi="Arial" w:cs="Arial"/>
          <w:sz w:val="24"/>
          <w:szCs w:val="24"/>
        </w:rPr>
        <w:t xml:space="preserve"> </w:t>
      </w:r>
      <w:r w:rsidR="00875D45" w:rsidRPr="00B20140">
        <w:rPr>
          <w:rFonts w:ascii="Arial" w:hAnsi="Arial" w:cs="Arial"/>
          <w:sz w:val="24"/>
          <w:szCs w:val="24"/>
        </w:rPr>
        <w:t>No</w:t>
      </w:r>
    </w:p>
    <w:p w14:paraId="628D9632" w14:textId="77777777" w:rsidR="004C30F6" w:rsidRPr="00B20140" w:rsidRDefault="004C30F6" w:rsidP="005335D7">
      <w:pPr>
        <w:spacing w:after="0" w:line="360" w:lineRule="auto"/>
        <w:rPr>
          <w:rFonts w:ascii="Arial" w:hAnsi="Arial" w:cs="Arial"/>
          <w:sz w:val="24"/>
          <w:szCs w:val="24"/>
        </w:rPr>
      </w:pPr>
    </w:p>
    <w:p w14:paraId="20E13FAE" w14:textId="73AEF8B9" w:rsidR="00875D45" w:rsidRPr="004C30F6" w:rsidRDefault="00875D45"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Do you have any comments on the specific small sites identified in Peacehaven?</w:t>
      </w:r>
    </w:p>
    <w:p w14:paraId="0BF9505D" w14:textId="6D05B5F8" w:rsidR="00875D45" w:rsidRDefault="00FE109E" w:rsidP="005335D7">
      <w:pPr>
        <w:spacing w:after="0" w:line="360" w:lineRule="auto"/>
        <w:rPr>
          <w:rFonts w:ascii="Arial" w:hAnsi="Arial" w:cs="Arial"/>
          <w:sz w:val="24"/>
          <w:szCs w:val="24"/>
        </w:rPr>
      </w:pPr>
      <w:r w:rsidRPr="00FE109E">
        <w:rPr>
          <w:rFonts w:ascii="Arial" w:hAnsi="Arial" w:cs="Arial"/>
          <w:b/>
          <w:bCs/>
          <w:sz w:val="24"/>
          <w:szCs w:val="24"/>
        </w:rPr>
        <w:t>6.1.</w:t>
      </w:r>
      <w:r w:rsidRPr="00FE109E">
        <w:rPr>
          <w:rFonts w:ascii="Arial" w:hAnsi="Arial" w:cs="Arial"/>
          <w:b/>
          <w:bCs/>
          <w:sz w:val="24"/>
          <w:szCs w:val="24"/>
        </w:rPr>
        <w:tab/>
      </w:r>
      <w:r w:rsidR="00875D45" w:rsidRPr="00FE109E">
        <w:rPr>
          <w:rFonts w:ascii="Arial" w:hAnsi="Arial" w:cs="Arial"/>
          <w:b/>
          <w:bCs/>
          <w:sz w:val="24"/>
          <w:szCs w:val="24"/>
        </w:rPr>
        <w:t>Answer:</w:t>
      </w:r>
      <w:r w:rsidR="00875D45" w:rsidRPr="00B20140">
        <w:rPr>
          <w:rFonts w:ascii="Arial" w:hAnsi="Arial" w:cs="Arial"/>
          <w:sz w:val="24"/>
          <w:szCs w:val="24"/>
        </w:rPr>
        <w:t xml:space="preserve"> No</w:t>
      </w:r>
    </w:p>
    <w:p w14:paraId="4ED8F771" w14:textId="77777777" w:rsidR="004C30F6" w:rsidRPr="00B20140" w:rsidRDefault="004C30F6" w:rsidP="005335D7">
      <w:pPr>
        <w:spacing w:after="0" w:line="360" w:lineRule="auto"/>
        <w:rPr>
          <w:rFonts w:ascii="Arial" w:hAnsi="Arial" w:cs="Arial"/>
          <w:sz w:val="24"/>
          <w:szCs w:val="24"/>
        </w:rPr>
      </w:pPr>
    </w:p>
    <w:p w14:paraId="12A441D5" w14:textId="385D3EFC" w:rsidR="00875D45" w:rsidRPr="004C30F6" w:rsidRDefault="00875D45"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 xml:space="preserve">Do you have any comments on the specific small sites identified in </w:t>
      </w:r>
      <w:proofErr w:type="spellStart"/>
      <w:r w:rsidRPr="004C30F6">
        <w:rPr>
          <w:rFonts w:ascii="Arial" w:hAnsi="Arial" w:cs="Arial"/>
          <w:b/>
          <w:bCs/>
          <w:sz w:val="28"/>
          <w:szCs w:val="28"/>
        </w:rPr>
        <w:t>Ringmer</w:t>
      </w:r>
      <w:proofErr w:type="spellEnd"/>
      <w:r w:rsidRPr="004C30F6">
        <w:rPr>
          <w:rFonts w:ascii="Arial" w:hAnsi="Arial" w:cs="Arial"/>
          <w:b/>
          <w:bCs/>
          <w:sz w:val="28"/>
          <w:szCs w:val="28"/>
        </w:rPr>
        <w:t>?</w:t>
      </w:r>
    </w:p>
    <w:p w14:paraId="5A04BBEB" w14:textId="7EA12DCD" w:rsidR="00875D45" w:rsidRDefault="00FE109E" w:rsidP="005335D7">
      <w:pPr>
        <w:spacing w:after="0" w:line="360" w:lineRule="auto"/>
        <w:rPr>
          <w:rFonts w:ascii="Arial" w:hAnsi="Arial" w:cs="Arial"/>
          <w:sz w:val="24"/>
          <w:szCs w:val="24"/>
        </w:rPr>
      </w:pPr>
      <w:r w:rsidRPr="00FE109E">
        <w:rPr>
          <w:rFonts w:ascii="Arial" w:hAnsi="Arial" w:cs="Arial"/>
          <w:b/>
          <w:bCs/>
          <w:sz w:val="24"/>
          <w:szCs w:val="24"/>
        </w:rPr>
        <w:t>7.1.</w:t>
      </w:r>
      <w:r w:rsidRPr="00FE109E">
        <w:rPr>
          <w:rFonts w:ascii="Arial" w:hAnsi="Arial" w:cs="Arial"/>
          <w:b/>
          <w:bCs/>
          <w:sz w:val="24"/>
          <w:szCs w:val="24"/>
        </w:rPr>
        <w:tab/>
      </w:r>
      <w:r w:rsidR="00875D45" w:rsidRPr="00FE109E">
        <w:rPr>
          <w:rFonts w:ascii="Arial" w:hAnsi="Arial" w:cs="Arial"/>
          <w:b/>
          <w:bCs/>
          <w:sz w:val="24"/>
          <w:szCs w:val="24"/>
        </w:rPr>
        <w:t>Answer:</w:t>
      </w:r>
      <w:r w:rsidR="00875D45" w:rsidRPr="00B20140">
        <w:rPr>
          <w:rFonts w:ascii="Arial" w:hAnsi="Arial" w:cs="Arial"/>
          <w:sz w:val="24"/>
          <w:szCs w:val="24"/>
        </w:rPr>
        <w:t xml:space="preserve"> No</w:t>
      </w:r>
    </w:p>
    <w:p w14:paraId="40659380" w14:textId="77777777" w:rsidR="004C30F6" w:rsidRPr="00B20140" w:rsidRDefault="004C30F6" w:rsidP="005335D7">
      <w:pPr>
        <w:spacing w:after="0" w:line="360" w:lineRule="auto"/>
        <w:rPr>
          <w:rFonts w:ascii="Arial" w:hAnsi="Arial" w:cs="Arial"/>
          <w:sz w:val="24"/>
          <w:szCs w:val="24"/>
        </w:rPr>
      </w:pPr>
    </w:p>
    <w:p w14:paraId="7746CFC9" w14:textId="4006C910" w:rsidR="00875D45" w:rsidRPr="004C30F6" w:rsidRDefault="00875D45"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Do you support the designation of these Strategic Green Gaps?</w:t>
      </w:r>
    </w:p>
    <w:p w14:paraId="6EA93008" w14:textId="27077660" w:rsidR="00875D45" w:rsidRDefault="00FE109E" w:rsidP="005335D7">
      <w:pPr>
        <w:spacing w:after="0" w:line="360" w:lineRule="auto"/>
        <w:rPr>
          <w:rFonts w:ascii="Arial" w:hAnsi="Arial" w:cs="Arial"/>
          <w:sz w:val="24"/>
          <w:szCs w:val="24"/>
        </w:rPr>
      </w:pPr>
      <w:r w:rsidRPr="00FE109E">
        <w:rPr>
          <w:rFonts w:ascii="Arial" w:hAnsi="Arial" w:cs="Arial"/>
          <w:b/>
          <w:bCs/>
          <w:sz w:val="24"/>
          <w:szCs w:val="24"/>
        </w:rPr>
        <w:t>8.1.</w:t>
      </w:r>
      <w:r w:rsidRPr="00FE109E">
        <w:rPr>
          <w:rFonts w:ascii="Arial" w:hAnsi="Arial" w:cs="Arial"/>
          <w:b/>
          <w:bCs/>
          <w:sz w:val="24"/>
          <w:szCs w:val="24"/>
        </w:rPr>
        <w:tab/>
      </w:r>
      <w:r w:rsidR="00875D45" w:rsidRPr="00FE109E">
        <w:rPr>
          <w:rFonts w:ascii="Arial" w:hAnsi="Arial" w:cs="Arial"/>
          <w:b/>
          <w:bCs/>
          <w:sz w:val="24"/>
          <w:szCs w:val="24"/>
        </w:rPr>
        <w:t>Answer:</w:t>
      </w:r>
      <w:r w:rsidR="00875D45" w:rsidRPr="00B20140">
        <w:rPr>
          <w:rFonts w:ascii="Arial" w:hAnsi="Arial" w:cs="Arial"/>
          <w:sz w:val="24"/>
          <w:szCs w:val="24"/>
        </w:rPr>
        <w:t xml:space="preserve"> Not Sure (to all, as none in Seaford) </w:t>
      </w:r>
    </w:p>
    <w:p w14:paraId="7128AECB" w14:textId="77777777" w:rsidR="004C30F6" w:rsidRPr="00B20140" w:rsidRDefault="004C30F6" w:rsidP="005335D7">
      <w:pPr>
        <w:spacing w:after="0" w:line="360" w:lineRule="auto"/>
        <w:rPr>
          <w:rFonts w:ascii="Arial" w:hAnsi="Arial" w:cs="Arial"/>
          <w:sz w:val="24"/>
          <w:szCs w:val="24"/>
        </w:rPr>
      </w:pPr>
    </w:p>
    <w:p w14:paraId="26000A21" w14:textId="38770BDB" w:rsidR="00875D45" w:rsidRPr="004C30F6" w:rsidRDefault="00875D45"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Are there any other areas you believe should be designated as a Strategic Green Gap that are not currently included?</w:t>
      </w:r>
    </w:p>
    <w:p w14:paraId="2C2DE4F3" w14:textId="03C84687" w:rsidR="00875D45" w:rsidRDefault="00FE109E" w:rsidP="005335D7">
      <w:pPr>
        <w:spacing w:after="0" w:line="360" w:lineRule="auto"/>
        <w:rPr>
          <w:rFonts w:ascii="Arial" w:hAnsi="Arial" w:cs="Arial"/>
          <w:sz w:val="24"/>
          <w:szCs w:val="24"/>
        </w:rPr>
      </w:pPr>
      <w:r w:rsidRPr="00FE109E">
        <w:rPr>
          <w:rFonts w:ascii="Arial" w:hAnsi="Arial" w:cs="Arial"/>
          <w:b/>
          <w:bCs/>
          <w:sz w:val="24"/>
          <w:szCs w:val="24"/>
        </w:rPr>
        <w:t>9.1.</w:t>
      </w:r>
      <w:r w:rsidRPr="00FE109E">
        <w:rPr>
          <w:rFonts w:ascii="Arial" w:hAnsi="Arial" w:cs="Arial"/>
          <w:b/>
          <w:bCs/>
          <w:sz w:val="24"/>
          <w:szCs w:val="24"/>
        </w:rPr>
        <w:tab/>
      </w:r>
      <w:r w:rsidR="00875D45" w:rsidRPr="00FE109E">
        <w:rPr>
          <w:rFonts w:ascii="Arial" w:hAnsi="Arial" w:cs="Arial"/>
          <w:b/>
          <w:bCs/>
          <w:sz w:val="24"/>
          <w:szCs w:val="24"/>
        </w:rPr>
        <w:t>Answer:</w:t>
      </w:r>
      <w:r w:rsidR="00875D45" w:rsidRPr="00B20140">
        <w:rPr>
          <w:rFonts w:ascii="Arial" w:hAnsi="Arial" w:cs="Arial"/>
          <w:sz w:val="24"/>
          <w:szCs w:val="24"/>
        </w:rPr>
        <w:t xml:space="preserve"> </w:t>
      </w:r>
      <w:r w:rsidR="000102BE" w:rsidRPr="00B20140">
        <w:rPr>
          <w:rFonts w:ascii="Arial" w:hAnsi="Arial" w:cs="Arial"/>
          <w:sz w:val="24"/>
          <w:szCs w:val="24"/>
        </w:rPr>
        <w:t>No</w:t>
      </w:r>
    </w:p>
    <w:p w14:paraId="1BE71F91" w14:textId="77777777" w:rsidR="004C30F6" w:rsidRPr="00B20140" w:rsidRDefault="004C30F6" w:rsidP="005335D7">
      <w:pPr>
        <w:spacing w:after="0" w:line="360" w:lineRule="auto"/>
        <w:rPr>
          <w:rFonts w:ascii="Arial" w:hAnsi="Arial" w:cs="Arial"/>
          <w:sz w:val="24"/>
          <w:szCs w:val="24"/>
        </w:rPr>
      </w:pPr>
    </w:p>
    <w:p w14:paraId="18EDF2E2" w14:textId="71F4A544" w:rsidR="000102BE" w:rsidRPr="004C30F6" w:rsidRDefault="008A0DBB"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 xml:space="preserve"> </w:t>
      </w:r>
      <w:r w:rsidR="000102BE" w:rsidRPr="004C30F6">
        <w:rPr>
          <w:rFonts w:ascii="Arial" w:hAnsi="Arial" w:cs="Arial"/>
          <w:b/>
          <w:bCs/>
          <w:sz w:val="28"/>
          <w:szCs w:val="28"/>
        </w:rPr>
        <w:t>Do you support the Local Green Spaces policy?</w:t>
      </w:r>
    </w:p>
    <w:p w14:paraId="5917C91B" w14:textId="62D353A9"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10.1.</w:t>
      </w:r>
      <w:r>
        <w:rPr>
          <w:rFonts w:ascii="Arial" w:hAnsi="Arial" w:cs="Arial"/>
          <w:b/>
          <w:bCs/>
          <w:sz w:val="24"/>
          <w:szCs w:val="24"/>
        </w:rPr>
        <w:tab/>
      </w:r>
      <w:r w:rsidRPr="00597061">
        <w:rPr>
          <w:rFonts w:ascii="Arial" w:hAnsi="Arial" w:cs="Arial"/>
          <w:b/>
          <w:bCs/>
          <w:sz w:val="24"/>
          <w:szCs w:val="24"/>
        </w:rPr>
        <w:t xml:space="preserve">Answer: </w:t>
      </w:r>
      <w:r w:rsidR="009B0E71">
        <w:rPr>
          <w:rFonts w:ascii="Arial" w:hAnsi="Arial" w:cs="Arial"/>
          <w:sz w:val="24"/>
          <w:szCs w:val="24"/>
        </w:rPr>
        <w:t>No</w:t>
      </w:r>
    </w:p>
    <w:p w14:paraId="688C7274" w14:textId="52F4453E" w:rsidR="00597061" w:rsidRDefault="00597061" w:rsidP="005335D7">
      <w:pPr>
        <w:spacing w:after="0" w:line="360" w:lineRule="auto"/>
        <w:rPr>
          <w:rFonts w:ascii="Arial" w:hAnsi="Arial" w:cs="Arial"/>
          <w:b/>
          <w:bCs/>
          <w:sz w:val="24"/>
          <w:szCs w:val="24"/>
        </w:rPr>
      </w:pPr>
      <w:r>
        <w:rPr>
          <w:rFonts w:ascii="Arial" w:hAnsi="Arial" w:cs="Arial"/>
          <w:b/>
          <w:bCs/>
          <w:sz w:val="24"/>
          <w:szCs w:val="24"/>
        </w:rPr>
        <w:t>10</w:t>
      </w:r>
      <w:r w:rsidRPr="00FE109E">
        <w:rPr>
          <w:rFonts w:ascii="Arial" w:hAnsi="Arial" w:cs="Arial"/>
          <w:b/>
          <w:bCs/>
          <w:sz w:val="24"/>
          <w:szCs w:val="24"/>
        </w:rPr>
        <w:t xml:space="preserve">.2. </w:t>
      </w:r>
      <w:r>
        <w:rPr>
          <w:rFonts w:ascii="Arial" w:hAnsi="Arial" w:cs="Arial"/>
          <w:b/>
          <w:bCs/>
          <w:sz w:val="24"/>
          <w:szCs w:val="24"/>
        </w:rPr>
        <w:tab/>
      </w:r>
      <w:r w:rsidRPr="00FE109E">
        <w:rPr>
          <w:rFonts w:ascii="Arial" w:hAnsi="Arial" w:cs="Arial"/>
          <w:b/>
          <w:bCs/>
          <w:sz w:val="24"/>
          <w:szCs w:val="24"/>
        </w:rPr>
        <w:t>Summary Position</w:t>
      </w:r>
      <w:r w:rsidRPr="00597061">
        <w:rPr>
          <w:rFonts w:ascii="Arial" w:hAnsi="Arial" w:cs="Arial"/>
          <w:b/>
          <w:bCs/>
          <w:sz w:val="24"/>
          <w:szCs w:val="24"/>
        </w:rPr>
        <w:t xml:space="preserve"> </w:t>
      </w:r>
    </w:p>
    <w:p w14:paraId="7018D43E" w14:textId="40C06E28"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 xml:space="preserve">The Town Council </w:t>
      </w:r>
      <w:r w:rsidR="00D73D74">
        <w:rPr>
          <w:rFonts w:ascii="Arial" w:hAnsi="Arial" w:cs="Arial"/>
          <w:sz w:val="24"/>
          <w:szCs w:val="24"/>
        </w:rPr>
        <w:t xml:space="preserve">strongly </w:t>
      </w:r>
      <w:r w:rsidRPr="00597061">
        <w:rPr>
          <w:rFonts w:ascii="Arial" w:hAnsi="Arial" w:cs="Arial"/>
          <w:sz w:val="24"/>
          <w:szCs w:val="24"/>
        </w:rPr>
        <w:t>supports the principle of protecting Local Green Spaces (LGS</w:t>
      </w:r>
      <w:proofErr w:type="gramStart"/>
      <w:r w:rsidRPr="00597061">
        <w:rPr>
          <w:rFonts w:ascii="Arial" w:hAnsi="Arial" w:cs="Arial"/>
          <w:sz w:val="24"/>
          <w:szCs w:val="24"/>
        </w:rPr>
        <w:t>)</w:t>
      </w:r>
      <w:r w:rsidR="00D73D74">
        <w:rPr>
          <w:rFonts w:ascii="Arial" w:hAnsi="Arial" w:cs="Arial"/>
          <w:sz w:val="24"/>
          <w:szCs w:val="24"/>
        </w:rPr>
        <w:t>,</w:t>
      </w:r>
      <w:r w:rsidRPr="00597061">
        <w:rPr>
          <w:rFonts w:ascii="Arial" w:hAnsi="Arial" w:cs="Arial"/>
          <w:sz w:val="24"/>
          <w:szCs w:val="24"/>
        </w:rPr>
        <w:t xml:space="preserve"> but</w:t>
      </w:r>
      <w:proofErr w:type="gramEnd"/>
      <w:r w:rsidRPr="00597061">
        <w:rPr>
          <w:rFonts w:ascii="Arial" w:hAnsi="Arial" w:cs="Arial"/>
          <w:sz w:val="24"/>
          <w:szCs w:val="24"/>
        </w:rPr>
        <w:t xml:space="preserve"> has significant concerns about the LGS Designation Methodology proposed by Lewes District Council (LDC). As drafted, it is inconsistent with the National Planning Policy Framework (NPPF), unduly restrictive, and risks leaving valued green spaces vulnerable to development.</w:t>
      </w:r>
    </w:p>
    <w:p w14:paraId="03934AE9" w14:textId="08B5D85A" w:rsidR="00597061" w:rsidRPr="00597061" w:rsidRDefault="00597061" w:rsidP="005335D7">
      <w:pPr>
        <w:spacing w:after="0" w:line="360" w:lineRule="auto"/>
        <w:rPr>
          <w:rFonts w:ascii="Arial" w:hAnsi="Arial" w:cs="Arial"/>
          <w:b/>
          <w:bCs/>
          <w:sz w:val="24"/>
          <w:szCs w:val="24"/>
        </w:rPr>
      </w:pPr>
      <w:r w:rsidRPr="00597061">
        <w:rPr>
          <w:rFonts w:ascii="Arial" w:hAnsi="Arial" w:cs="Arial"/>
          <w:b/>
          <w:bCs/>
          <w:sz w:val="24"/>
          <w:szCs w:val="24"/>
        </w:rPr>
        <w:t>1</w:t>
      </w:r>
      <w:r>
        <w:rPr>
          <w:rFonts w:ascii="Arial" w:hAnsi="Arial" w:cs="Arial"/>
          <w:b/>
          <w:bCs/>
          <w:sz w:val="24"/>
          <w:szCs w:val="24"/>
        </w:rPr>
        <w:t>0.3.</w:t>
      </w:r>
      <w:r>
        <w:rPr>
          <w:rFonts w:ascii="Arial" w:hAnsi="Arial" w:cs="Arial"/>
          <w:b/>
          <w:bCs/>
          <w:sz w:val="24"/>
          <w:szCs w:val="24"/>
        </w:rPr>
        <w:tab/>
      </w:r>
      <w:r w:rsidRPr="00597061">
        <w:rPr>
          <w:rFonts w:ascii="Arial" w:hAnsi="Arial" w:cs="Arial"/>
          <w:b/>
          <w:bCs/>
          <w:sz w:val="24"/>
          <w:szCs w:val="24"/>
        </w:rPr>
        <w:t>Conflict with the NPPF</w:t>
      </w:r>
    </w:p>
    <w:p w14:paraId="44AD7960" w14:textId="77777777" w:rsidR="00597061" w:rsidRPr="00597061" w:rsidRDefault="00597061" w:rsidP="004C30F6">
      <w:pPr>
        <w:spacing w:after="0" w:line="360" w:lineRule="auto"/>
        <w:ind w:firstLine="720"/>
        <w:rPr>
          <w:rFonts w:ascii="Arial" w:hAnsi="Arial" w:cs="Arial"/>
          <w:sz w:val="24"/>
          <w:szCs w:val="24"/>
        </w:rPr>
      </w:pPr>
      <w:r w:rsidRPr="00597061">
        <w:rPr>
          <w:rFonts w:ascii="Arial" w:hAnsi="Arial" w:cs="Arial"/>
          <w:sz w:val="24"/>
          <w:szCs w:val="24"/>
        </w:rPr>
        <w:t>The NPPF requires that LGS must be:</w:t>
      </w:r>
    </w:p>
    <w:p w14:paraId="4E164293" w14:textId="77777777" w:rsidR="00597061" w:rsidRPr="00597061" w:rsidRDefault="00597061" w:rsidP="005335D7">
      <w:pPr>
        <w:pStyle w:val="ListParagraph"/>
        <w:numPr>
          <w:ilvl w:val="0"/>
          <w:numId w:val="36"/>
        </w:numPr>
        <w:spacing w:after="0" w:line="360" w:lineRule="auto"/>
        <w:rPr>
          <w:rFonts w:ascii="Arial" w:hAnsi="Arial" w:cs="Arial"/>
          <w:sz w:val="24"/>
          <w:szCs w:val="24"/>
        </w:rPr>
      </w:pPr>
      <w:r w:rsidRPr="00597061">
        <w:rPr>
          <w:rFonts w:ascii="Arial" w:hAnsi="Arial" w:cs="Arial"/>
          <w:sz w:val="24"/>
          <w:szCs w:val="24"/>
        </w:rPr>
        <w:t xml:space="preserve">close to the community they </w:t>
      </w:r>
      <w:proofErr w:type="gramStart"/>
      <w:r w:rsidRPr="00597061">
        <w:rPr>
          <w:rFonts w:ascii="Arial" w:hAnsi="Arial" w:cs="Arial"/>
          <w:sz w:val="24"/>
          <w:szCs w:val="24"/>
        </w:rPr>
        <w:t>serve;</w:t>
      </w:r>
      <w:proofErr w:type="gramEnd"/>
    </w:p>
    <w:p w14:paraId="4704CE0E" w14:textId="77777777" w:rsidR="00597061" w:rsidRPr="00597061" w:rsidRDefault="00597061" w:rsidP="005335D7">
      <w:pPr>
        <w:pStyle w:val="ListParagraph"/>
        <w:numPr>
          <w:ilvl w:val="0"/>
          <w:numId w:val="36"/>
        </w:numPr>
        <w:spacing w:after="0" w:line="360" w:lineRule="auto"/>
        <w:rPr>
          <w:rFonts w:ascii="Arial" w:hAnsi="Arial" w:cs="Arial"/>
          <w:sz w:val="24"/>
          <w:szCs w:val="24"/>
        </w:rPr>
      </w:pPr>
      <w:r w:rsidRPr="00597061">
        <w:rPr>
          <w:rFonts w:ascii="Arial" w:hAnsi="Arial" w:cs="Arial"/>
          <w:sz w:val="24"/>
          <w:szCs w:val="24"/>
        </w:rPr>
        <w:t>demonstrably special for their beauty, historic significance, recreational value, tranquillity, or wildlife; and</w:t>
      </w:r>
    </w:p>
    <w:p w14:paraId="1E61C1F6" w14:textId="77777777" w:rsidR="00597061" w:rsidRPr="00597061" w:rsidRDefault="00597061" w:rsidP="005335D7">
      <w:pPr>
        <w:pStyle w:val="ListParagraph"/>
        <w:numPr>
          <w:ilvl w:val="0"/>
          <w:numId w:val="36"/>
        </w:numPr>
        <w:spacing w:after="0" w:line="360" w:lineRule="auto"/>
        <w:rPr>
          <w:rFonts w:ascii="Arial" w:hAnsi="Arial" w:cs="Arial"/>
          <w:sz w:val="24"/>
          <w:szCs w:val="24"/>
        </w:rPr>
      </w:pPr>
      <w:r w:rsidRPr="00597061">
        <w:rPr>
          <w:rFonts w:ascii="Arial" w:hAnsi="Arial" w:cs="Arial"/>
          <w:sz w:val="24"/>
          <w:szCs w:val="24"/>
        </w:rPr>
        <w:t>not an extensive tract of land.</w:t>
      </w:r>
    </w:p>
    <w:p w14:paraId="275AA9CC" w14:textId="77777777" w:rsidR="00597061" w:rsidRPr="00597061" w:rsidRDefault="00597061" w:rsidP="004C30F6">
      <w:pPr>
        <w:spacing w:after="0" w:line="360" w:lineRule="auto"/>
        <w:ind w:firstLine="720"/>
        <w:rPr>
          <w:rFonts w:ascii="Arial" w:hAnsi="Arial" w:cs="Arial"/>
          <w:sz w:val="24"/>
          <w:szCs w:val="24"/>
        </w:rPr>
      </w:pPr>
      <w:r w:rsidRPr="00597061">
        <w:rPr>
          <w:rFonts w:ascii="Arial" w:hAnsi="Arial" w:cs="Arial"/>
          <w:sz w:val="24"/>
          <w:szCs w:val="24"/>
        </w:rPr>
        <w:t>The NPPF does not:</w:t>
      </w:r>
    </w:p>
    <w:p w14:paraId="5C30D01F" w14:textId="77777777" w:rsidR="00597061" w:rsidRPr="00597061" w:rsidRDefault="00597061" w:rsidP="005335D7">
      <w:pPr>
        <w:pStyle w:val="ListParagraph"/>
        <w:numPr>
          <w:ilvl w:val="0"/>
          <w:numId w:val="37"/>
        </w:numPr>
        <w:spacing w:after="0" w:line="360" w:lineRule="auto"/>
        <w:rPr>
          <w:rFonts w:ascii="Arial" w:hAnsi="Arial" w:cs="Arial"/>
          <w:sz w:val="24"/>
          <w:szCs w:val="24"/>
        </w:rPr>
      </w:pPr>
      <w:r w:rsidRPr="00597061">
        <w:rPr>
          <w:rFonts w:ascii="Arial" w:hAnsi="Arial" w:cs="Arial"/>
          <w:sz w:val="24"/>
          <w:szCs w:val="24"/>
        </w:rPr>
        <w:t xml:space="preserve">exclude allotments, golf courses, or educational </w:t>
      </w:r>
      <w:proofErr w:type="gramStart"/>
      <w:r w:rsidRPr="00597061">
        <w:rPr>
          <w:rFonts w:ascii="Arial" w:hAnsi="Arial" w:cs="Arial"/>
          <w:sz w:val="24"/>
          <w:szCs w:val="24"/>
        </w:rPr>
        <w:t>sites;</w:t>
      </w:r>
      <w:proofErr w:type="gramEnd"/>
    </w:p>
    <w:p w14:paraId="57AD2D5F" w14:textId="77777777" w:rsidR="00597061" w:rsidRPr="00597061" w:rsidRDefault="00597061" w:rsidP="005335D7">
      <w:pPr>
        <w:pStyle w:val="ListParagraph"/>
        <w:numPr>
          <w:ilvl w:val="0"/>
          <w:numId w:val="37"/>
        </w:numPr>
        <w:spacing w:after="0" w:line="360" w:lineRule="auto"/>
        <w:rPr>
          <w:rFonts w:ascii="Arial" w:hAnsi="Arial" w:cs="Arial"/>
          <w:sz w:val="24"/>
          <w:szCs w:val="24"/>
        </w:rPr>
      </w:pPr>
      <w:r w:rsidRPr="00597061">
        <w:rPr>
          <w:rFonts w:ascii="Arial" w:hAnsi="Arial" w:cs="Arial"/>
          <w:sz w:val="24"/>
          <w:szCs w:val="24"/>
        </w:rPr>
        <w:t>specify a minimum site size.</w:t>
      </w:r>
    </w:p>
    <w:p w14:paraId="3E60B61E" w14:textId="79F516B3" w:rsidR="00597061" w:rsidRPr="00597061" w:rsidRDefault="00597061" w:rsidP="004C30F6">
      <w:pPr>
        <w:spacing w:after="0" w:line="360" w:lineRule="auto"/>
        <w:ind w:left="720"/>
        <w:rPr>
          <w:rFonts w:ascii="Arial" w:hAnsi="Arial" w:cs="Arial"/>
          <w:sz w:val="24"/>
          <w:szCs w:val="24"/>
        </w:rPr>
      </w:pPr>
      <w:r w:rsidRPr="00597061">
        <w:rPr>
          <w:rFonts w:ascii="Arial" w:hAnsi="Arial" w:cs="Arial"/>
          <w:sz w:val="24"/>
          <w:szCs w:val="24"/>
        </w:rPr>
        <w:t>LDC’s methodology imposes additional restrictions that go beyond national policy, narrowing the range of spaces that communities can protect.</w:t>
      </w:r>
    </w:p>
    <w:p w14:paraId="1F376907" w14:textId="57E29898"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10.4.</w:t>
      </w:r>
      <w:r>
        <w:rPr>
          <w:rFonts w:ascii="Arial" w:hAnsi="Arial" w:cs="Arial"/>
          <w:b/>
          <w:bCs/>
          <w:sz w:val="24"/>
          <w:szCs w:val="24"/>
        </w:rPr>
        <w:tab/>
      </w:r>
      <w:r w:rsidRPr="00597061">
        <w:rPr>
          <w:rFonts w:ascii="Arial" w:hAnsi="Arial" w:cs="Arial"/>
          <w:b/>
          <w:bCs/>
          <w:sz w:val="24"/>
          <w:szCs w:val="24"/>
        </w:rPr>
        <w:t>Unjustified exclusions leave important spaces unprotected</w:t>
      </w:r>
    </w:p>
    <w:p w14:paraId="2BC4FA00" w14:textId="77777777" w:rsidR="00597061" w:rsidRPr="00597061" w:rsidRDefault="00597061" w:rsidP="005335D7">
      <w:pPr>
        <w:spacing w:after="0" w:line="360" w:lineRule="auto"/>
        <w:ind w:firstLine="720"/>
        <w:rPr>
          <w:rFonts w:ascii="Arial" w:hAnsi="Arial" w:cs="Arial"/>
          <w:sz w:val="24"/>
          <w:szCs w:val="24"/>
        </w:rPr>
      </w:pPr>
      <w:r w:rsidRPr="00597061">
        <w:rPr>
          <w:rFonts w:ascii="Arial" w:hAnsi="Arial" w:cs="Arial"/>
          <w:sz w:val="24"/>
          <w:szCs w:val="24"/>
        </w:rPr>
        <w:t>LDC’s refusal to consider:</w:t>
      </w:r>
    </w:p>
    <w:p w14:paraId="3EB79E47" w14:textId="77777777" w:rsidR="00597061" w:rsidRPr="00597061" w:rsidRDefault="00597061" w:rsidP="005335D7">
      <w:pPr>
        <w:pStyle w:val="ListParagraph"/>
        <w:numPr>
          <w:ilvl w:val="0"/>
          <w:numId w:val="38"/>
        </w:numPr>
        <w:spacing w:after="0" w:line="360" w:lineRule="auto"/>
        <w:rPr>
          <w:rFonts w:ascii="Arial" w:hAnsi="Arial" w:cs="Arial"/>
          <w:sz w:val="24"/>
          <w:szCs w:val="24"/>
        </w:rPr>
      </w:pPr>
      <w:r w:rsidRPr="00597061">
        <w:rPr>
          <w:rFonts w:ascii="Arial" w:hAnsi="Arial" w:cs="Arial"/>
          <w:sz w:val="24"/>
          <w:szCs w:val="24"/>
        </w:rPr>
        <w:t>allotments,</w:t>
      </w:r>
    </w:p>
    <w:p w14:paraId="253FE030" w14:textId="77777777" w:rsidR="00597061" w:rsidRPr="00597061" w:rsidRDefault="00597061" w:rsidP="005335D7">
      <w:pPr>
        <w:pStyle w:val="ListParagraph"/>
        <w:numPr>
          <w:ilvl w:val="0"/>
          <w:numId w:val="38"/>
        </w:numPr>
        <w:spacing w:after="0" w:line="360" w:lineRule="auto"/>
        <w:rPr>
          <w:rFonts w:ascii="Arial" w:hAnsi="Arial" w:cs="Arial"/>
          <w:sz w:val="24"/>
          <w:szCs w:val="24"/>
        </w:rPr>
      </w:pPr>
      <w:r w:rsidRPr="00597061">
        <w:rPr>
          <w:rFonts w:ascii="Arial" w:hAnsi="Arial" w:cs="Arial"/>
          <w:sz w:val="24"/>
          <w:szCs w:val="24"/>
        </w:rPr>
        <w:t>golf courses, and</w:t>
      </w:r>
    </w:p>
    <w:p w14:paraId="1E88557A" w14:textId="77777777" w:rsidR="00597061" w:rsidRPr="00597061" w:rsidRDefault="00597061" w:rsidP="005335D7">
      <w:pPr>
        <w:pStyle w:val="ListParagraph"/>
        <w:numPr>
          <w:ilvl w:val="0"/>
          <w:numId w:val="38"/>
        </w:numPr>
        <w:spacing w:after="0" w:line="360" w:lineRule="auto"/>
        <w:rPr>
          <w:rFonts w:ascii="Arial" w:hAnsi="Arial" w:cs="Arial"/>
          <w:sz w:val="24"/>
          <w:szCs w:val="24"/>
        </w:rPr>
      </w:pPr>
      <w:r w:rsidRPr="00597061">
        <w:rPr>
          <w:rFonts w:ascii="Arial" w:hAnsi="Arial" w:cs="Arial"/>
          <w:sz w:val="24"/>
          <w:szCs w:val="24"/>
        </w:rPr>
        <w:t>educational sites</w:t>
      </w:r>
    </w:p>
    <w:p w14:paraId="6F43DA19" w14:textId="77777777" w:rsidR="00597061" w:rsidRPr="00597061" w:rsidRDefault="00597061" w:rsidP="004C30F6">
      <w:pPr>
        <w:spacing w:after="0" w:line="360" w:lineRule="auto"/>
        <w:ind w:left="360" w:firstLine="360"/>
        <w:rPr>
          <w:rFonts w:ascii="Arial" w:hAnsi="Arial" w:cs="Arial"/>
          <w:sz w:val="24"/>
          <w:szCs w:val="24"/>
        </w:rPr>
      </w:pPr>
      <w:r w:rsidRPr="00597061">
        <w:rPr>
          <w:rFonts w:ascii="Arial" w:hAnsi="Arial" w:cs="Arial"/>
          <w:sz w:val="24"/>
          <w:szCs w:val="24"/>
        </w:rPr>
        <w:t>disregards their demonstrable community and environmental value.</w:t>
      </w:r>
    </w:p>
    <w:p w14:paraId="1912D471" w14:textId="77777777" w:rsidR="00597061" w:rsidRPr="00597061" w:rsidRDefault="00597061" w:rsidP="005335D7">
      <w:pPr>
        <w:spacing w:after="0" w:line="360" w:lineRule="auto"/>
        <w:ind w:firstLine="720"/>
        <w:rPr>
          <w:rFonts w:ascii="Arial" w:hAnsi="Arial" w:cs="Arial"/>
          <w:sz w:val="24"/>
          <w:szCs w:val="24"/>
        </w:rPr>
      </w:pPr>
      <w:r w:rsidRPr="00597061">
        <w:rPr>
          <w:rFonts w:ascii="Arial" w:hAnsi="Arial" w:cs="Arial"/>
          <w:sz w:val="24"/>
          <w:szCs w:val="24"/>
        </w:rPr>
        <w:t>In Seaford:</w:t>
      </w:r>
    </w:p>
    <w:p w14:paraId="026CA123" w14:textId="754951A5" w:rsidR="00597061" w:rsidRPr="00597061" w:rsidRDefault="00597061" w:rsidP="005335D7">
      <w:pPr>
        <w:numPr>
          <w:ilvl w:val="0"/>
          <w:numId w:val="32"/>
        </w:numPr>
        <w:spacing w:after="0" w:line="360" w:lineRule="auto"/>
        <w:rPr>
          <w:rFonts w:ascii="Arial" w:hAnsi="Arial" w:cs="Arial"/>
          <w:sz w:val="24"/>
          <w:szCs w:val="24"/>
        </w:rPr>
      </w:pPr>
      <w:r w:rsidRPr="00597061">
        <w:rPr>
          <w:rFonts w:ascii="Arial" w:hAnsi="Arial" w:cs="Arial"/>
          <w:sz w:val="24"/>
          <w:szCs w:val="24"/>
        </w:rPr>
        <w:t xml:space="preserve">Educational sites (e.g., Seaford Head School) are used extensively by community groups during </w:t>
      </w:r>
      <w:r w:rsidR="00CE6D4F">
        <w:rPr>
          <w:rFonts w:ascii="Arial" w:hAnsi="Arial" w:cs="Arial"/>
          <w:sz w:val="24"/>
          <w:szCs w:val="24"/>
        </w:rPr>
        <w:t xml:space="preserve">weekday </w:t>
      </w:r>
      <w:r w:rsidRPr="00597061">
        <w:rPr>
          <w:rFonts w:ascii="Arial" w:hAnsi="Arial" w:cs="Arial"/>
          <w:sz w:val="24"/>
          <w:szCs w:val="24"/>
        </w:rPr>
        <w:t>evenings and weekends.</w:t>
      </w:r>
    </w:p>
    <w:p w14:paraId="1C6E6407" w14:textId="77777777" w:rsidR="00597061" w:rsidRPr="00597061" w:rsidRDefault="00597061" w:rsidP="005335D7">
      <w:pPr>
        <w:numPr>
          <w:ilvl w:val="0"/>
          <w:numId w:val="32"/>
        </w:numPr>
        <w:spacing w:after="0" w:line="360" w:lineRule="auto"/>
        <w:rPr>
          <w:rFonts w:ascii="Arial" w:hAnsi="Arial" w:cs="Arial"/>
          <w:sz w:val="24"/>
          <w:szCs w:val="24"/>
        </w:rPr>
      </w:pPr>
      <w:r w:rsidRPr="00597061">
        <w:rPr>
          <w:rFonts w:ascii="Arial" w:hAnsi="Arial" w:cs="Arial"/>
          <w:sz w:val="24"/>
          <w:szCs w:val="24"/>
        </w:rPr>
        <w:lastRenderedPageBreak/>
        <w:t>Golf courses provide significant public access via Rights of Way and Permissive Paths and include important landscape and wildlife areas.</w:t>
      </w:r>
    </w:p>
    <w:p w14:paraId="6C347CA3" w14:textId="4CBFE47E" w:rsidR="00597061" w:rsidRPr="00597061" w:rsidRDefault="00597061" w:rsidP="005335D7">
      <w:pPr>
        <w:spacing w:after="0" w:line="360" w:lineRule="auto"/>
        <w:ind w:left="720"/>
        <w:rPr>
          <w:rFonts w:ascii="Arial" w:hAnsi="Arial" w:cs="Arial"/>
          <w:b/>
          <w:bCs/>
          <w:sz w:val="24"/>
          <w:szCs w:val="24"/>
        </w:rPr>
      </w:pPr>
      <w:r w:rsidRPr="00597061">
        <w:rPr>
          <w:rFonts w:ascii="Arial" w:hAnsi="Arial" w:cs="Arial"/>
          <w:sz w:val="24"/>
          <w:szCs w:val="24"/>
        </w:rPr>
        <w:t>Excluding such sites contradicts both the NPPF’s intent and local community needs.</w:t>
      </w:r>
    </w:p>
    <w:p w14:paraId="349E79A5" w14:textId="76640051"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10.5.</w:t>
      </w:r>
      <w:r>
        <w:rPr>
          <w:rFonts w:ascii="Arial" w:hAnsi="Arial" w:cs="Arial"/>
          <w:b/>
          <w:bCs/>
          <w:sz w:val="24"/>
          <w:szCs w:val="24"/>
        </w:rPr>
        <w:tab/>
      </w:r>
      <w:r w:rsidRPr="00597061">
        <w:rPr>
          <w:rFonts w:ascii="Arial" w:hAnsi="Arial" w:cs="Arial"/>
          <w:b/>
          <w:bCs/>
          <w:sz w:val="24"/>
          <w:szCs w:val="24"/>
        </w:rPr>
        <w:t>The minimum size threshold (0.2 ha) is unjustified and harmful</w:t>
      </w:r>
    </w:p>
    <w:p w14:paraId="36B01655" w14:textId="77777777" w:rsidR="00597061" w:rsidRPr="00597061" w:rsidRDefault="00597061" w:rsidP="005335D7">
      <w:pPr>
        <w:spacing w:after="0" w:line="360" w:lineRule="auto"/>
        <w:ind w:firstLine="720"/>
        <w:rPr>
          <w:rFonts w:ascii="Arial" w:hAnsi="Arial" w:cs="Arial"/>
          <w:sz w:val="24"/>
          <w:szCs w:val="24"/>
        </w:rPr>
      </w:pPr>
      <w:r w:rsidRPr="00597061">
        <w:rPr>
          <w:rFonts w:ascii="Arial" w:hAnsi="Arial" w:cs="Arial"/>
          <w:sz w:val="24"/>
          <w:szCs w:val="24"/>
        </w:rPr>
        <w:t>LDC’s minimum threshold of 0.2 ha:</w:t>
      </w:r>
    </w:p>
    <w:p w14:paraId="1E93DE4D" w14:textId="75A0D8F5" w:rsidR="00597061" w:rsidRPr="00597061" w:rsidRDefault="00597061" w:rsidP="005335D7">
      <w:pPr>
        <w:pStyle w:val="ListParagraph"/>
        <w:numPr>
          <w:ilvl w:val="0"/>
          <w:numId w:val="39"/>
        </w:numPr>
        <w:spacing w:after="0" w:line="360" w:lineRule="auto"/>
        <w:rPr>
          <w:rFonts w:ascii="Arial" w:hAnsi="Arial" w:cs="Arial"/>
          <w:sz w:val="24"/>
          <w:szCs w:val="24"/>
        </w:rPr>
      </w:pPr>
      <w:r w:rsidRPr="00597061">
        <w:rPr>
          <w:rFonts w:ascii="Arial" w:hAnsi="Arial" w:cs="Arial"/>
          <w:sz w:val="24"/>
          <w:szCs w:val="24"/>
        </w:rPr>
        <w:t xml:space="preserve">has no basis in the </w:t>
      </w:r>
      <w:proofErr w:type="gramStart"/>
      <w:r w:rsidRPr="00597061">
        <w:rPr>
          <w:rFonts w:ascii="Arial" w:hAnsi="Arial" w:cs="Arial"/>
          <w:sz w:val="24"/>
          <w:szCs w:val="24"/>
        </w:rPr>
        <w:t>NPPF;</w:t>
      </w:r>
      <w:proofErr w:type="gramEnd"/>
    </w:p>
    <w:p w14:paraId="29C3F715" w14:textId="77777777" w:rsidR="00597061" w:rsidRPr="00597061" w:rsidRDefault="00597061" w:rsidP="005335D7">
      <w:pPr>
        <w:pStyle w:val="ListParagraph"/>
        <w:numPr>
          <w:ilvl w:val="0"/>
          <w:numId w:val="39"/>
        </w:numPr>
        <w:spacing w:after="0" w:line="360" w:lineRule="auto"/>
        <w:rPr>
          <w:rFonts w:ascii="Arial" w:hAnsi="Arial" w:cs="Arial"/>
          <w:sz w:val="24"/>
          <w:szCs w:val="24"/>
        </w:rPr>
      </w:pPr>
      <w:r w:rsidRPr="00597061">
        <w:rPr>
          <w:rFonts w:ascii="Arial" w:hAnsi="Arial" w:cs="Arial"/>
          <w:sz w:val="24"/>
          <w:szCs w:val="24"/>
        </w:rPr>
        <w:t xml:space="preserve">would exclude many smaller green spaces that are locally </w:t>
      </w:r>
      <w:proofErr w:type="gramStart"/>
      <w:r w:rsidRPr="00597061">
        <w:rPr>
          <w:rFonts w:ascii="Arial" w:hAnsi="Arial" w:cs="Arial"/>
          <w:sz w:val="24"/>
          <w:szCs w:val="24"/>
        </w:rPr>
        <w:t>valued;</w:t>
      </w:r>
      <w:proofErr w:type="gramEnd"/>
    </w:p>
    <w:p w14:paraId="5DEAA290" w14:textId="3956F438" w:rsidR="00597061" w:rsidRPr="00597061" w:rsidRDefault="00597061" w:rsidP="005335D7">
      <w:pPr>
        <w:pStyle w:val="ListParagraph"/>
        <w:numPr>
          <w:ilvl w:val="0"/>
          <w:numId w:val="39"/>
        </w:numPr>
        <w:spacing w:after="0" w:line="360" w:lineRule="auto"/>
        <w:rPr>
          <w:rFonts w:ascii="Arial" w:hAnsi="Arial" w:cs="Arial"/>
          <w:sz w:val="24"/>
          <w:szCs w:val="24"/>
        </w:rPr>
      </w:pPr>
      <w:r w:rsidRPr="72260CCD">
        <w:rPr>
          <w:rFonts w:ascii="Arial" w:hAnsi="Arial" w:cs="Arial"/>
          <w:sz w:val="24"/>
          <w:szCs w:val="24"/>
        </w:rPr>
        <w:t xml:space="preserve">is roughly the size required for a </w:t>
      </w:r>
      <w:proofErr w:type="gramStart"/>
      <w:r w:rsidRPr="72260CCD">
        <w:rPr>
          <w:rFonts w:ascii="Arial" w:hAnsi="Arial" w:cs="Arial"/>
          <w:sz w:val="24"/>
          <w:szCs w:val="24"/>
        </w:rPr>
        <w:t>10</w:t>
      </w:r>
      <w:r w:rsidR="759FB85C" w:rsidRPr="72260CCD">
        <w:rPr>
          <w:rFonts w:ascii="Arial" w:hAnsi="Arial" w:cs="Arial"/>
          <w:sz w:val="24"/>
          <w:szCs w:val="24"/>
        </w:rPr>
        <w:t xml:space="preserve"> </w:t>
      </w:r>
      <w:r w:rsidRPr="72260CCD">
        <w:rPr>
          <w:rFonts w:ascii="Arial" w:hAnsi="Arial" w:cs="Arial"/>
          <w:sz w:val="24"/>
          <w:szCs w:val="24"/>
        </w:rPr>
        <w:t>dwelling</w:t>
      </w:r>
      <w:proofErr w:type="gramEnd"/>
      <w:r w:rsidRPr="72260CCD">
        <w:rPr>
          <w:rFonts w:ascii="Arial" w:hAnsi="Arial" w:cs="Arial"/>
          <w:sz w:val="24"/>
          <w:szCs w:val="24"/>
        </w:rPr>
        <w:t xml:space="preserve"> development, increasing development </w:t>
      </w:r>
      <w:proofErr w:type="gramStart"/>
      <w:r w:rsidRPr="72260CCD">
        <w:rPr>
          <w:rFonts w:ascii="Arial" w:hAnsi="Arial" w:cs="Arial"/>
          <w:sz w:val="24"/>
          <w:szCs w:val="24"/>
        </w:rPr>
        <w:t>vulnerability</w:t>
      </w:r>
      <w:r w:rsidR="005C0694">
        <w:rPr>
          <w:rFonts w:ascii="Arial" w:hAnsi="Arial" w:cs="Arial"/>
          <w:sz w:val="24"/>
          <w:szCs w:val="24"/>
        </w:rPr>
        <w:t>;</w:t>
      </w:r>
      <w:proofErr w:type="gramEnd"/>
      <w:r w:rsidRPr="00597061">
        <w:rPr>
          <w:rFonts w:ascii="Arial" w:hAnsi="Arial" w:cs="Arial"/>
          <w:sz w:val="24"/>
          <w:szCs w:val="24"/>
        </w:rPr>
        <w:t xml:space="preserve"> </w:t>
      </w:r>
    </w:p>
    <w:p w14:paraId="0D6B6886" w14:textId="77777777" w:rsidR="00597061" w:rsidRPr="00597061" w:rsidRDefault="00597061" w:rsidP="005335D7">
      <w:pPr>
        <w:pStyle w:val="ListParagraph"/>
        <w:numPr>
          <w:ilvl w:val="0"/>
          <w:numId w:val="39"/>
        </w:numPr>
        <w:spacing w:after="0" w:line="360" w:lineRule="auto"/>
        <w:rPr>
          <w:rFonts w:ascii="Arial" w:hAnsi="Arial" w:cs="Arial"/>
          <w:sz w:val="24"/>
          <w:szCs w:val="24"/>
        </w:rPr>
      </w:pPr>
      <w:r w:rsidRPr="00597061">
        <w:rPr>
          <w:rFonts w:ascii="Arial" w:hAnsi="Arial" w:cs="Arial"/>
          <w:sz w:val="24"/>
          <w:szCs w:val="24"/>
        </w:rPr>
        <w:t>is particularly inappropriate in Seaford, which already has an evidenced green</w:t>
      </w:r>
      <w:r w:rsidRPr="00597061">
        <w:rPr>
          <w:rFonts w:ascii="Arial" w:hAnsi="Arial" w:cs="Arial"/>
          <w:sz w:val="24"/>
          <w:szCs w:val="24"/>
        </w:rPr>
        <w:noBreakHyphen/>
        <w:t>space deficit.</w:t>
      </w:r>
    </w:p>
    <w:p w14:paraId="4240AF43" w14:textId="2837A011"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All sizes of green space can be “demonstrably special”. Imposing a minimum size restricts communities’ ability to protect the places most important to them.</w:t>
      </w:r>
    </w:p>
    <w:p w14:paraId="46907408" w14:textId="2F7D0883" w:rsidR="00597061" w:rsidRPr="00597061" w:rsidRDefault="00597061" w:rsidP="005335D7">
      <w:pPr>
        <w:spacing w:after="0" w:line="360" w:lineRule="auto"/>
        <w:rPr>
          <w:rFonts w:ascii="Arial" w:hAnsi="Arial" w:cs="Arial"/>
          <w:b/>
          <w:bCs/>
          <w:sz w:val="24"/>
          <w:szCs w:val="24"/>
        </w:rPr>
      </w:pPr>
      <w:r w:rsidRPr="72260CCD">
        <w:rPr>
          <w:rFonts w:ascii="Arial" w:hAnsi="Arial" w:cs="Arial"/>
          <w:b/>
          <w:bCs/>
          <w:sz w:val="24"/>
          <w:szCs w:val="24"/>
        </w:rPr>
        <w:t>10.6.</w:t>
      </w:r>
      <w:r>
        <w:tab/>
      </w:r>
      <w:r w:rsidRPr="72260CCD">
        <w:rPr>
          <w:rFonts w:ascii="Arial" w:hAnsi="Arial" w:cs="Arial"/>
          <w:b/>
          <w:bCs/>
          <w:sz w:val="24"/>
          <w:szCs w:val="24"/>
        </w:rPr>
        <w:t>Lack of clarity around assessment and decision</w:t>
      </w:r>
      <w:r w:rsidR="406B9FBF" w:rsidRPr="72260CCD">
        <w:rPr>
          <w:rFonts w:ascii="Arial" w:hAnsi="Arial" w:cs="Arial"/>
          <w:b/>
          <w:bCs/>
          <w:sz w:val="24"/>
          <w:szCs w:val="24"/>
        </w:rPr>
        <w:t xml:space="preserve"> </w:t>
      </w:r>
      <w:r w:rsidRPr="72260CCD">
        <w:rPr>
          <w:rFonts w:ascii="Arial" w:hAnsi="Arial" w:cs="Arial"/>
          <w:b/>
          <w:bCs/>
          <w:sz w:val="24"/>
          <w:szCs w:val="24"/>
        </w:rPr>
        <w:t>making</w:t>
      </w:r>
    </w:p>
    <w:p w14:paraId="2EC036D1" w14:textId="77777777" w:rsidR="00597061" w:rsidRPr="00597061" w:rsidRDefault="00597061" w:rsidP="005335D7">
      <w:pPr>
        <w:spacing w:after="0" w:line="360" w:lineRule="auto"/>
        <w:ind w:firstLine="720"/>
        <w:rPr>
          <w:rFonts w:ascii="Arial" w:hAnsi="Arial" w:cs="Arial"/>
          <w:sz w:val="24"/>
          <w:szCs w:val="24"/>
        </w:rPr>
      </w:pPr>
      <w:r w:rsidRPr="00597061">
        <w:rPr>
          <w:rFonts w:ascii="Arial" w:hAnsi="Arial" w:cs="Arial"/>
          <w:sz w:val="24"/>
          <w:szCs w:val="24"/>
        </w:rPr>
        <w:t>The methodology does not explain:</w:t>
      </w:r>
    </w:p>
    <w:p w14:paraId="1F03B696" w14:textId="77777777" w:rsidR="00597061" w:rsidRPr="00597061" w:rsidRDefault="00597061" w:rsidP="005335D7">
      <w:pPr>
        <w:pStyle w:val="ListParagraph"/>
        <w:numPr>
          <w:ilvl w:val="0"/>
          <w:numId w:val="40"/>
        </w:numPr>
        <w:spacing w:after="0" w:line="360" w:lineRule="auto"/>
        <w:rPr>
          <w:rFonts w:ascii="Arial" w:hAnsi="Arial" w:cs="Arial"/>
          <w:sz w:val="24"/>
          <w:szCs w:val="24"/>
        </w:rPr>
      </w:pPr>
      <w:r w:rsidRPr="00597061">
        <w:rPr>
          <w:rFonts w:ascii="Arial" w:hAnsi="Arial" w:cs="Arial"/>
          <w:sz w:val="24"/>
          <w:szCs w:val="24"/>
        </w:rPr>
        <w:t>who will assess LGS nominations,</w:t>
      </w:r>
    </w:p>
    <w:p w14:paraId="6C8056FB" w14:textId="77777777" w:rsidR="00597061" w:rsidRPr="00597061" w:rsidRDefault="00597061" w:rsidP="005335D7">
      <w:pPr>
        <w:pStyle w:val="ListParagraph"/>
        <w:numPr>
          <w:ilvl w:val="0"/>
          <w:numId w:val="40"/>
        </w:numPr>
        <w:spacing w:after="0" w:line="360" w:lineRule="auto"/>
        <w:rPr>
          <w:rFonts w:ascii="Arial" w:hAnsi="Arial" w:cs="Arial"/>
          <w:sz w:val="24"/>
          <w:szCs w:val="24"/>
        </w:rPr>
      </w:pPr>
      <w:r w:rsidRPr="00597061">
        <w:rPr>
          <w:rFonts w:ascii="Arial" w:hAnsi="Arial" w:cs="Arial"/>
          <w:sz w:val="24"/>
          <w:szCs w:val="24"/>
        </w:rPr>
        <w:t>how assessments will be carried out,</w:t>
      </w:r>
    </w:p>
    <w:p w14:paraId="1295C7C2" w14:textId="77777777" w:rsidR="00597061" w:rsidRPr="00597061" w:rsidRDefault="00597061" w:rsidP="005335D7">
      <w:pPr>
        <w:pStyle w:val="ListParagraph"/>
        <w:numPr>
          <w:ilvl w:val="0"/>
          <w:numId w:val="40"/>
        </w:numPr>
        <w:spacing w:after="0" w:line="360" w:lineRule="auto"/>
        <w:rPr>
          <w:rFonts w:ascii="Arial" w:hAnsi="Arial" w:cs="Arial"/>
          <w:sz w:val="24"/>
          <w:szCs w:val="24"/>
        </w:rPr>
      </w:pPr>
      <w:r w:rsidRPr="00597061">
        <w:rPr>
          <w:rFonts w:ascii="Arial" w:hAnsi="Arial" w:cs="Arial"/>
          <w:sz w:val="24"/>
          <w:szCs w:val="24"/>
        </w:rPr>
        <w:t>how decisions will be reported, or</w:t>
      </w:r>
    </w:p>
    <w:p w14:paraId="171D1899" w14:textId="77777777" w:rsidR="00597061" w:rsidRPr="00597061" w:rsidRDefault="00597061" w:rsidP="005335D7">
      <w:pPr>
        <w:pStyle w:val="ListParagraph"/>
        <w:numPr>
          <w:ilvl w:val="0"/>
          <w:numId w:val="40"/>
        </w:numPr>
        <w:spacing w:after="0" w:line="360" w:lineRule="auto"/>
        <w:rPr>
          <w:rFonts w:ascii="Arial" w:hAnsi="Arial" w:cs="Arial"/>
          <w:sz w:val="24"/>
          <w:szCs w:val="24"/>
        </w:rPr>
      </w:pPr>
      <w:r w:rsidRPr="00597061">
        <w:rPr>
          <w:rFonts w:ascii="Arial" w:hAnsi="Arial" w:cs="Arial"/>
          <w:sz w:val="24"/>
          <w:szCs w:val="24"/>
        </w:rPr>
        <w:t>how communities can challenge or seek reconsideration of rejections.</w:t>
      </w:r>
    </w:p>
    <w:p w14:paraId="5245651F" w14:textId="77777777"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This lack of transparency undermines confidence in the process and risks inconsistent or opaque outcomes.</w:t>
      </w:r>
    </w:p>
    <w:p w14:paraId="3881250C" w14:textId="694197F6"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10.6.</w:t>
      </w:r>
      <w:r>
        <w:rPr>
          <w:rFonts w:ascii="Arial" w:hAnsi="Arial" w:cs="Arial"/>
          <w:b/>
          <w:bCs/>
          <w:sz w:val="24"/>
          <w:szCs w:val="24"/>
        </w:rPr>
        <w:tab/>
      </w:r>
      <w:r w:rsidRPr="00597061">
        <w:rPr>
          <w:rFonts w:ascii="Arial" w:hAnsi="Arial" w:cs="Arial"/>
          <w:b/>
          <w:bCs/>
          <w:sz w:val="24"/>
          <w:szCs w:val="24"/>
        </w:rPr>
        <w:t>Inadequate communication regarding consultation status</w:t>
      </w:r>
    </w:p>
    <w:p w14:paraId="6E4E7F5A" w14:textId="4733F705" w:rsidR="00597061" w:rsidRPr="00597061" w:rsidRDefault="00597061" w:rsidP="005335D7">
      <w:pPr>
        <w:spacing w:after="0" w:line="360" w:lineRule="auto"/>
        <w:ind w:left="720"/>
        <w:rPr>
          <w:rFonts w:ascii="Arial" w:hAnsi="Arial" w:cs="Arial"/>
          <w:sz w:val="24"/>
          <w:szCs w:val="24"/>
        </w:rPr>
      </w:pPr>
      <w:r w:rsidRPr="72260CCD">
        <w:rPr>
          <w:rFonts w:ascii="Arial" w:hAnsi="Arial" w:cs="Arial"/>
          <w:sz w:val="24"/>
          <w:szCs w:val="24"/>
        </w:rPr>
        <w:t>The methodology document does not clearly communicate that it is itself out for consultation. As written, it appears to state definitively that sub</w:t>
      </w:r>
      <w:r w:rsidR="00A23353">
        <w:rPr>
          <w:rFonts w:ascii="Arial" w:hAnsi="Arial" w:cs="Arial"/>
          <w:sz w:val="24"/>
          <w:szCs w:val="24"/>
        </w:rPr>
        <w:t>-</w:t>
      </w:r>
      <w:r w:rsidRPr="72260CCD">
        <w:rPr>
          <w:rFonts w:ascii="Arial" w:hAnsi="Arial" w:cs="Arial"/>
          <w:sz w:val="24"/>
          <w:szCs w:val="24"/>
        </w:rPr>
        <w:t xml:space="preserve">0.2 ha sites and sites such as allotments, educational land, and golf courses will not be accepted, which could deter communities from submitting legitimate and national </w:t>
      </w:r>
      <w:r w:rsidR="600E9F2B" w:rsidRPr="72260CCD">
        <w:rPr>
          <w:rFonts w:ascii="Arial" w:hAnsi="Arial" w:cs="Arial"/>
          <w:sz w:val="24"/>
          <w:szCs w:val="24"/>
        </w:rPr>
        <w:t>policy compliant</w:t>
      </w:r>
      <w:r w:rsidRPr="72260CCD">
        <w:rPr>
          <w:rFonts w:ascii="Arial" w:hAnsi="Arial" w:cs="Arial"/>
          <w:sz w:val="24"/>
          <w:szCs w:val="24"/>
        </w:rPr>
        <w:t xml:space="preserve"> proposals.</w:t>
      </w:r>
    </w:p>
    <w:p w14:paraId="54787FD4" w14:textId="6A33C631"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10.7.</w:t>
      </w:r>
      <w:r>
        <w:rPr>
          <w:rFonts w:ascii="Arial" w:hAnsi="Arial" w:cs="Arial"/>
          <w:b/>
          <w:bCs/>
          <w:sz w:val="24"/>
          <w:szCs w:val="24"/>
        </w:rPr>
        <w:tab/>
      </w:r>
      <w:r w:rsidRPr="00597061">
        <w:rPr>
          <w:rFonts w:ascii="Arial" w:hAnsi="Arial" w:cs="Arial"/>
          <w:b/>
          <w:bCs/>
          <w:sz w:val="24"/>
          <w:szCs w:val="24"/>
        </w:rPr>
        <w:t>Conclusion and request</w:t>
      </w:r>
    </w:p>
    <w:p w14:paraId="2DCCC3A8" w14:textId="77777777"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The Town Council cannot support the Local Green Spaces Policy while the accompanying methodology contradicts national policy and imposes arbitrary restrictions not supported by evidence.</w:t>
      </w:r>
    </w:p>
    <w:p w14:paraId="237ABD21" w14:textId="77777777" w:rsidR="00597061" w:rsidRPr="00597061" w:rsidRDefault="00597061" w:rsidP="005335D7">
      <w:pPr>
        <w:spacing w:after="0" w:line="360" w:lineRule="auto"/>
        <w:ind w:firstLine="720"/>
        <w:rPr>
          <w:rFonts w:ascii="Arial" w:hAnsi="Arial" w:cs="Arial"/>
          <w:sz w:val="24"/>
          <w:szCs w:val="24"/>
        </w:rPr>
      </w:pPr>
      <w:r w:rsidRPr="00597061">
        <w:rPr>
          <w:rFonts w:ascii="Arial" w:hAnsi="Arial" w:cs="Arial"/>
          <w:sz w:val="24"/>
          <w:szCs w:val="24"/>
        </w:rPr>
        <w:t>The Town Council urges LDC to:</w:t>
      </w:r>
    </w:p>
    <w:p w14:paraId="36B65E33" w14:textId="5B486163" w:rsidR="00597061" w:rsidRPr="00597061" w:rsidRDefault="00597061" w:rsidP="005335D7">
      <w:pPr>
        <w:pStyle w:val="ListParagraph"/>
        <w:numPr>
          <w:ilvl w:val="0"/>
          <w:numId w:val="35"/>
        </w:numPr>
        <w:spacing w:after="0" w:line="360" w:lineRule="auto"/>
        <w:rPr>
          <w:rFonts w:ascii="Arial" w:hAnsi="Arial" w:cs="Arial"/>
          <w:sz w:val="24"/>
          <w:szCs w:val="24"/>
        </w:rPr>
      </w:pPr>
      <w:r w:rsidRPr="00597061">
        <w:rPr>
          <w:rFonts w:ascii="Arial" w:hAnsi="Arial" w:cs="Arial"/>
          <w:sz w:val="24"/>
          <w:szCs w:val="24"/>
        </w:rPr>
        <w:lastRenderedPageBreak/>
        <w:t>Amend the methodology so that it aligns fully with the NPPF.</w:t>
      </w:r>
    </w:p>
    <w:p w14:paraId="0D48A1BF" w14:textId="77777777" w:rsidR="00597061" w:rsidRPr="00597061" w:rsidRDefault="00597061" w:rsidP="005335D7">
      <w:pPr>
        <w:numPr>
          <w:ilvl w:val="0"/>
          <w:numId w:val="35"/>
        </w:numPr>
        <w:spacing w:after="0" w:line="360" w:lineRule="auto"/>
        <w:rPr>
          <w:rFonts w:ascii="Arial" w:hAnsi="Arial" w:cs="Arial"/>
          <w:sz w:val="24"/>
          <w:szCs w:val="24"/>
        </w:rPr>
      </w:pPr>
      <w:r w:rsidRPr="00597061">
        <w:rPr>
          <w:rFonts w:ascii="Arial" w:hAnsi="Arial" w:cs="Arial"/>
          <w:sz w:val="24"/>
          <w:szCs w:val="24"/>
        </w:rPr>
        <w:t>Remove unjustified exclusions (allotments, golf courses, educational sites).</w:t>
      </w:r>
    </w:p>
    <w:p w14:paraId="3671E059" w14:textId="77777777" w:rsidR="00597061" w:rsidRPr="00597061" w:rsidRDefault="00597061" w:rsidP="005335D7">
      <w:pPr>
        <w:numPr>
          <w:ilvl w:val="0"/>
          <w:numId w:val="35"/>
        </w:numPr>
        <w:spacing w:after="0" w:line="360" w:lineRule="auto"/>
        <w:rPr>
          <w:rFonts w:ascii="Arial" w:hAnsi="Arial" w:cs="Arial"/>
          <w:sz w:val="24"/>
          <w:szCs w:val="24"/>
        </w:rPr>
      </w:pPr>
      <w:r w:rsidRPr="00597061">
        <w:rPr>
          <w:rFonts w:ascii="Arial" w:hAnsi="Arial" w:cs="Arial"/>
          <w:sz w:val="24"/>
          <w:szCs w:val="24"/>
        </w:rPr>
        <w:t>Remove the minimum size threshold.</w:t>
      </w:r>
    </w:p>
    <w:p w14:paraId="49B88681" w14:textId="77777777" w:rsidR="00597061" w:rsidRPr="00597061" w:rsidRDefault="00597061" w:rsidP="005335D7">
      <w:pPr>
        <w:numPr>
          <w:ilvl w:val="0"/>
          <w:numId w:val="35"/>
        </w:numPr>
        <w:spacing w:after="0" w:line="360" w:lineRule="auto"/>
        <w:rPr>
          <w:rFonts w:ascii="Arial" w:hAnsi="Arial" w:cs="Arial"/>
          <w:sz w:val="24"/>
          <w:szCs w:val="24"/>
        </w:rPr>
      </w:pPr>
      <w:r w:rsidRPr="00597061">
        <w:rPr>
          <w:rFonts w:ascii="Arial" w:hAnsi="Arial" w:cs="Arial"/>
          <w:sz w:val="24"/>
          <w:szCs w:val="24"/>
        </w:rPr>
        <w:t>Provide a clear, transparent assessment and feedback process.</w:t>
      </w:r>
    </w:p>
    <w:p w14:paraId="470CEA57" w14:textId="77777777" w:rsidR="00597061" w:rsidRPr="00597061" w:rsidRDefault="00597061" w:rsidP="005335D7">
      <w:pPr>
        <w:numPr>
          <w:ilvl w:val="0"/>
          <w:numId w:val="35"/>
        </w:numPr>
        <w:spacing w:after="0" w:line="360" w:lineRule="auto"/>
        <w:rPr>
          <w:rFonts w:ascii="Arial" w:hAnsi="Arial" w:cs="Arial"/>
          <w:sz w:val="24"/>
          <w:szCs w:val="24"/>
        </w:rPr>
      </w:pPr>
      <w:r w:rsidRPr="00597061">
        <w:rPr>
          <w:rFonts w:ascii="Arial" w:hAnsi="Arial" w:cs="Arial"/>
          <w:sz w:val="24"/>
          <w:szCs w:val="24"/>
        </w:rPr>
        <w:t>Re</w:t>
      </w:r>
      <w:r w:rsidRPr="00597061">
        <w:rPr>
          <w:rFonts w:ascii="Arial" w:hAnsi="Arial" w:cs="Arial"/>
          <w:sz w:val="24"/>
          <w:szCs w:val="24"/>
        </w:rPr>
        <w:noBreakHyphen/>
        <w:t>issue the Call for Sites and Evidence once the methodology has been corrected.</w:t>
      </w:r>
    </w:p>
    <w:p w14:paraId="3BCCFBEE" w14:textId="77777777" w:rsidR="00597061" w:rsidRPr="00597061" w:rsidRDefault="00597061" w:rsidP="005335D7">
      <w:pPr>
        <w:spacing w:after="0" w:line="360" w:lineRule="auto"/>
        <w:rPr>
          <w:rFonts w:ascii="Arial" w:hAnsi="Arial" w:cs="Arial"/>
          <w:b/>
          <w:bCs/>
          <w:sz w:val="24"/>
          <w:szCs w:val="24"/>
        </w:rPr>
      </w:pPr>
    </w:p>
    <w:p w14:paraId="03BAF7EB" w14:textId="7D9D13FA" w:rsidR="00ED54BC" w:rsidRPr="004C30F6" w:rsidRDefault="00ED54BC"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 xml:space="preserve">Do you have any comments on any Spatial Strategy Policies from the Phase 1 consultation? </w:t>
      </w:r>
    </w:p>
    <w:p w14:paraId="68C2BBFB" w14:textId="04C43C35" w:rsidR="00ED54BC" w:rsidRPr="00B20140" w:rsidRDefault="00597061" w:rsidP="005335D7">
      <w:pPr>
        <w:spacing w:after="0" w:line="360" w:lineRule="auto"/>
        <w:rPr>
          <w:rFonts w:ascii="Arial" w:hAnsi="Arial" w:cs="Arial"/>
          <w:sz w:val="24"/>
          <w:szCs w:val="24"/>
        </w:rPr>
      </w:pPr>
      <w:r w:rsidRPr="00597061">
        <w:rPr>
          <w:rFonts w:ascii="Arial" w:hAnsi="Arial" w:cs="Arial"/>
          <w:b/>
          <w:bCs/>
          <w:sz w:val="24"/>
          <w:szCs w:val="24"/>
        </w:rPr>
        <w:t>11.1.</w:t>
      </w:r>
      <w:r w:rsidRPr="00597061">
        <w:rPr>
          <w:rFonts w:ascii="Arial" w:hAnsi="Arial" w:cs="Arial"/>
          <w:b/>
          <w:bCs/>
          <w:sz w:val="24"/>
          <w:szCs w:val="24"/>
        </w:rPr>
        <w:tab/>
      </w:r>
      <w:r w:rsidR="00ED54BC" w:rsidRPr="00597061">
        <w:rPr>
          <w:rFonts w:ascii="Arial" w:hAnsi="Arial" w:cs="Arial"/>
          <w:b/>
          <w:bCs/>
          <w:sz w:val="24"/>
          <w:szCs w:val="24"/>
        </w:rPr>
        <w:t>Answer:</w:t>
      </w:r>
      <w:r w:rsidR="00ED54BC" w:rsidRPr="00B20140">
        <w:rPr>
          <w:rFonts w:ascii="Arial" w:hAnsi="Arial" w:cs="Arial"/>
          <w:sz w:val="24"/>
          <w:szCs w:val="24"/>
        </w:rPr>
        <w:t xml:space="preserve"> </w:t>
      </w:r>
      <w:r w:rsidR="00F25256">
        <w:rPr>
          <w:rFonts w:ascii="Arial" w:hAnsi="Arial" w:cs="Arial"/>
          <w:sz w:val="24"/>
          <w:szCs w:val="24"/>
        </w:rPr>
        <w:t>Yes</w:t>
      </w:r>
    </w:p>
    <w:p w14:paraId="258F4703" w14:textId="77777777" w:rsid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The Town Council wishes to comment on several Spatial Strategy policies from the Phase 1 consultation, specifically in relation to the Settlement Hierarchy, Policy H1, and Policy HW2.</w:t>
      </w:r>
    </w:p>
    <w:p w14:paraId="5F69BF3A" w14:textId="43B7AD4F" w:rsidR="00597061" w:rsidRPr="00597061" w:rsidRDefault="00597061" w:rsidP="005335D7">
      <w:pPr>
        <w:spacing w:after="0" w:line="360" w:lineRule="auto"/>
        <w:rPr>
          <w:rFonts w:ascii="Arial" w:hAnsi="Arial" w:cs="Arial"/>
          <w:b/>
          <w:bCs/>
          <w:sz w:val="24"/>
          <w:szCs w:val="24"/>
        </w:rPr>
      </w:pPr>
      <w:r>
        <w:rPr>
          <w:rFonts w:ascii="Arial" w:hAnsi="Arial" w:cs="Arial"/>
          <w:b/>
          <w:bCs/>
          <w:sz w:val="24"/>
          <w:szCs w:val="24"/>
        </w:rPr>
        <w:t>11.2.</w:t>
      </w:r>
      <w:r>
        <w:rPr>
          <w:rFonts w:ascii="Arial" w:hAnsi="Arial" w:cs="Arial"/>
          <w:b/>
          <w:bCs/>
          <w:sz w:val="24"/>
          <w:szCs w:val="24"/>
        </w:rPr>
        <w:tab/>
      </w:r>
      <w:r w:rsidRPr="00597061">
        <w:rPr>
          <w:rFonts w:ascii="Arial" w:hAnsi="Arial" w:cs="Arial"/>
          <w:b/>
          <w:bCs/>
          <w:sz w:val="24"/>
          <w:szCs w:val="24"/>
        </w:rPr>
        <w:t>Seaford’s Classification as a District Centre is Unsound</w:t>
      </w:r>
    </w:p>
    <w:p w14:paraId="76D9EBA9" w14:textId="77777777" w:rsidR="00597061" w:rsidRPr="004C30F6" w:rsidRDefault="00597061" w:rsidP="005335D7">
      <w:pPr>
        <w:spacing w:after="0" w:line="360" w:lineRule="auto"/>
        <w:ind w:left="720"/>
        <w:rPr>
          <w:rFonts w:ascii="Arial" w:hAnsi="Arial" w:cs="Arial"/>
          <w:sz w:val="24"/>
          <w:szCs w:val="24"/>
        </w:rPr>
      </w:pPr>
      <w:r w:rsidRPr="004C30F6">
        <w:rPr>
          <w:rFonts w:ascii="Arial" w:hAnsi="Arial" w:cs="Arial"/>
          <w:sz w:val="24"/>
          <w:szCs w:val="24"/>
        </w:rPr>
        <w:t>LDC’s response to the Town Council’s earlier consultation comments does not address the fundamental issue: Seaford is physically unable to accommodate the level of infrastructure required of a District Centre.</w:t>
      </w:r>
    </w:p>
    <w:p w14:paraId="21329933" w14:textId="77777777" w:rsidR="00597061" w:rsidRPr="004C30F6" w:rsidRDefault="00597061" w:rsidP="005335D7">
      <w:pPr>
        <w:spacing w:after="0" w:line="360" w:lineRule="auto"/>
        <w:ind w:left="720"/>
        <w:rPr>
          <w:rFonts w:ascii="Arial" w:hAnsi="Arial" w:cs="Arial"/>
          <w:sz w:val="24"/>
          <w:szCs w:val="24"/>
        </w:rPr>
      </w:pPr>
      <w:r w:rsidRPr="004C30F6">
        <w:rPr>
          <w:rFonts w:ascii="Arial" w:hAnsi="Arial" w:cs="Arial"/>
          <w:sz w:val="24"/>
          <w:szCs w:val="24"/>
        </w:rPr>
        <w:t xml:space="preserve">While LDC notes that GP capacity issues are “a common issue nationally,” this does not reflect Seaford’s </w:t>
      </w:r>
      <w:r w:rsidRPr="004C30F6">
        <w:rPr>
          <w:rFonts w:ascii="Arial" w:hAnsi="Arial" w:cs="Arial"/>
          <w:i/>
          <w:iCs/>
          <w:sz w:val="24"/>
          <w:szCs w:val="24"/>
        </w:rPr>
        <w:t>unique and permanent geographical constraints</w:t>
      </w:r>
      <w:r w:rsidRPr="004C30F6">
        <w:rPr>
          <w:rFonts w:ascii="Arial" w:hAnsi="Arial" w:cs="Arial"/>
          <w:sz w:val="24"/>
          <w:szCs w:val="24"/>
        </w:rPr>
        <w:t xml:space="preserve">. Unlike other settlements, Seaford cannot expand health, education, transport, or social infrastructure due to being, as LDC itself states, </w:t>
      </w:r>
      <w:r w:rsidRPr="004C30F6">
        <w:rPr>
          <w:rFonts w:ascii="Arial" w:hAnsi="Arial" w:cs="Arial"/>
          <w:i/>
          <w:iCs/>
          <w:sz w:val="24"/>
          <w:szCs w:val="24"/>
        </w:rPr>
        <w:t>“tightly sandwiched between the English Channel and the South Downs National Park.”</w:t>
      </w:r>
    </w:p>
    <w:p w14:paraId="0257197D" w14:textId="77777777" w:rsidR="00B871BC" w:rsidRDefault="00597061" w:rsidP="005335D7">
      <w:pPr>
        <w:spacing w:after="0" w:line="360" w:lineRule="auto"/>
        <w:ind w:left="720"/>
        <w:rPr>
          <w:rFonts w:ascii="Arial" w:hAnsi="Arial" w:cs="Arial"/>
          <w:sz w:val="24"/>
          <w:szCs w:val="24"/>
        </w:rPr>
      </w:pPr>
      <w:r w:rsidRPr="72260CCD">
        <w:rPr>
          <w:rFonts w:ascii="Arial" w:hAnsi="Arial" w:cs="Arial"/>
          <w:sz w:val="24"/>
          <w:szCs w:val="24"/>
        </w:rPr>
        <w:t xml:space="preserve">Other settlements in the district can expand outwards; Seaford cannot. </w:t>
      </w:r>
    </w:p>
    <w:p w14:paraId="2D2BF519" w14:textId="78017835" w:rsidR="00597061" w:rsidRPr="004C30F6" w:rsidRDefault="005C0BBB" w:rsidP="005335D7">
      <w:pPr>
        <w:spacing w:after="0" w:line="360" w:lineRule="auto"/>
        <w:ind w:left="720"/>
        <w:rPr>
          <w:rFonts w:ascii="Arial" w:hAnsi="Arial" w:cs="Arial"/>
          <w:sz w:val="24"/>
          <w:szCs w:val="24"/>
        </w:rPr>
      </w:pPr>
      <w:r>
        <w:rPr>
          <w:rFonts w:ascii="Arial" w:hAnsi="Arial" w:cs="Arial"/>
          <w:sz w:val="24"/>
          <w:szCs w:val="24"/>
        </w:rPr>
        <w:t xml:space="preserve">This is supported by LDC’s </w:t>
      </w:r>
      <w:r w:rsidR="009224BC">
        <w:rPr>
          <w:rFonts w:ascii="Arial" w:hAnsi="Arial" w:cs="Arial"/>
          <w:sz w:val="24"/>
          <w:szCs w:val="24"/>
        </w:rPr>
        <w:t>rejection of a Strategic Green Gap between Seaford</w:t>
      </w:r>
      <w:r w:rsidR="00B871BC">
        <w:rPr>
          <w:rFonts w:ascii="Arial" w:hAnsi="Arial" w:cs="Arial"/>
          <w:sz w:val="24"/>
          <w:szCs w:val="24"/>
        </w:rPr>
        <w:t>,</w:t>
      </w:r>
      <w:r w:rsidR="009224BC">
        <w:rPr>
          <w:rFonts w:ascii="Arial" w:hAnsi="Arial" w:cs="Arial"/>
          <w:sz w:val="24"/>
          <w:szCs w:val="24"/>
        </w:rPr>
        <w:t xml:space="preserve"> Newhaven</w:t>
      </w:r>
      <w:r w:rsidR="00B871BC">
        <w:rPr>
          <w:rFonts w:ascii="Arial" w:hAnsi="Arial" w:cs="Arial"/>
          <w:sz w:val="24"/>
          <w:szCs w:val="24"/>
        </w:rPr>
        <w:t xml:space="preserve"> and </w:t>
      </w:r>
      <w:r w:rsidR="009224BC">
        <w:rPr>
          <w:rFonts w:ascii="Arial" w:hAnsi="Arial" w:cs="Arial"/>
          <w:sz w:val="24"/>
          <w:szCs w:val="24"/>
        </w:rPr>
        <w:t>Bishopstone</w:t>
      </w:r>
      <w:r w:rsidR="00CE3C97">
        <w:rPr>
          <w:rFonts w:ascii="Arial" w:hAnsi="Arial" w:cs="Arial"/>
          <w:sz w:val="24"/>
          <w:szCs w:val="24"/>
        </w:rPr>
        <w:t xml:space="preserve"> (Appendix 03 of the consultation documents), within which it is stated that “</w:t>
      </w:r>
      <w:r w:rsidR="00B871BC" w:rsidRPr="00B871BC">
        <w:rPr>
          <w:rFonts w:ascii="Arial" w:hAnsi="Arial" w:cs="Arial"/>
          <w:i/>
          <w:iCs/>
          <w:sz w:val="24"/>
          <w:szCs w:val="24"/>
        </w:rPr>
        <w:t>It is considered that the designation of the SDNP provides sufficient protection against the coalescence of these towns and therefore it is not necessary to designate a strategic green gap in this location</w:t>
      </w:r>
      <w:r w:rsidR="00B871BC">
        <w:rPr>
          <w:rFonts w:ascii="Arial" w:hAnsi="Arial" w:cs="Arial"/>
          <w:i/>
          <w:iCs/>
          <w:sz w:val="24"/>
          <w:szCs w:val="24"/>
        </w:rPr>
        <w:t xml:space="preserve">” </w:t>
      </w:r>
      <w:r w:rsidR="00B871BC">
        <w:rPr>
          <w:rFonts w:ascii="Arial" w:hAnsi="Arial" w:cs="Arial"/>
          <w:sz w:val="24"/>
          <w:szCs w:val="24"/>
        </w:rPr>
        <w:t>and furthermore that “</w:t>
      </w:r>
      <w:r w:rsidR="00050176" w:rsidRPr="00050176">
        <w:rPr>
          <w:rFonts w:ascii="Arial" w:hAnsi="Arial" w:cs="Arial"/>
          <w:i/>
          <w:iCs/>
          <w:sz w:val="24"/>
          <w:szCs w:val="24"/>
        </w:rPr>
        <w:t>the area to the east of the SDNP boundary and west of Seaford is defined as Flood Zone 3b and therefore development in this area would be contrary to National Policy</w:t>
      </w:r>
      <w:r w:rsidR="00050176">
        <w:rPr>
          <w:rFonts w:ascii="Arial" w:hAnsi="Arial" w:cs="Arial"/>
          <w:sz w:val="24"/>
          <w:szCs w:val="24"/>
        </w:rPr>
        <w:t xml:space="preserve">”, further complicating and </w:t>
      </w:r>
      <w:r w:rsidR="00050176">
        <w:rPr>
          <w:rFonts w:ascii="Arial" w:hAnsi="Arial" w:cs="Arial"/>
          <w:sz w:val="24"/>
          <w:szCs w:val="24"/>
        </w:rPr>
        <w:lastRenderedPageBreak/>
        <w:t>preventing geographical and outwards growth of the town.</w:t>
      </w:r>
      <w:r w:rsidR="00B871BC" w:rsidRPr="00B871BC">
        <w:rPr>
          <w:rFonts w:ascii="Arial" w:hAnsi="Arial" w:cs="Arial"/>
          <w:sz w:val="24"/>
          <w:szCs w:val="24"/>
        </w:rPr>
        <w:t xml:space="preserve"> </w:t>
      </w:r>
      <w:r w:rsidR="00597061" w:rsidRPr="72260CCD">
        <w:rPr>
          <w:rFonts w:ascii="Arial" w:hAnsi="Arial" w:cs="Arial"/>
          <w:sz w:val="24"/>
          <w:szCs w:val="24"/>
        </w:rPr>
        <w:t xml:space="preserve">Therefore, classifying Seaford as a District Centre results in unrealistic assumptions about its ability to lead </w:t>
      </w:r>
      <w:r w:rsidR="018809DE" w:rsidRPr="72260CCD">
        <w:rPr>
          <w:rFonts w:ascii="Arial" w:hAnsi="Arial" w:cs="Arial"/>
          <w:sz w:val="24"/>
          <w:szCs w:val="24"/>
        </w:rPr>
        <w:t>infrastructure supported</w:t>
      </w:r>
      <w:r w:rsidR="00597061" w:rsidRPr="72260CCD">
        <w:rPr>
          <w:rFonts w:ascii="Arial" w:hAnsi="Arial" w:cs="Arial"/>
          <w:sz w:val="24"/>
          <w:szCs w:val="24"/>
        </w:rPr>
        <w:t xml:space="preserve"> growth</w:t>
      </w:r>
      <w:r w:rsidR="00F823A7">
        <w:rPr>
          <w:rFonts w:ascii="Arial" w:hAnsi="Arial" w:cs="Arial"/>
          <w:sz w:val="24"/>
          <w:szCs w:val="24"/>
        </w:rPr>
        <w:t>.</w:t>
      </w:r>
    </w:p>
    <w:p w14:paraId="19BF0BDA" w14:textId="5943549E" w:rsidR="00597061" w:rsidRPr="004C30F6" w:rsidRDefault="00597061" w:rsidP="005335D7">
      <w:pPr>
        <w:spacing w:after="0" w:line="360" w:lineRule="auto"/>
        <w:ind w:left="720"/>
        <w:rPr>
          <w:rFonts w:ascii="Arial" w:hAnsi="Arial" w:cs="Arial"/>
          <w:sz w:val="24"/>
          <w:szCs w:val="24"/>
        </w:rPr>
      </w:pPr>
      <w:r w:rsidRPr="004C30F6">
        <w:rPr>
          <w:rFonts w:ascii="Arial" w:hAnsi="Arial" w:cs="Arial"/>
          <w:sz w:val="24"/>
          <w:szCs w:val="24"/>
        </w:rPr>
        <w:t>If retained as a District Centre, Seaford will not be able to deliver many of the Local Plan’s strategic policy ambitions for sustainable development and infrastructure-led growth.</w:t>
      </w:r>
    </w:p>
    <w:p w14:paraId="51367A85" w14:textId="72E4C65C" w:rsidR="00597061" w:rsidRPr="00597061" w:rsidRDefault="00BE1A49" w:rsidP="005335D7">
      <w:pPr>
        <w:spacing w:after="0" w:line="360" w:lineRule="auto"/>
        <w:rPr>
          <w:rFonts w:ascii="Arial" w:hAnsi="Arial" w:cs="Arial"/>
          <w:b/>
          <w:bCs/>
          <w:sz w:val="24"/>
          <w:szCs w:val="24"/>
        </w:rPr>
      </w:pPr>
      <w:r>
        <w:rPr>
          <w:rFonts w:ascii="Arial" w:hAnsi="Arial" w:cs="Arial"/>
          <w:b/>
          <w:bCs/>
          <w:sz w:val="24"/>
          <w:szCs w:val="24"/>
        </w:rPr>
        <w:t>11.3.</w:t>
      </w:r>
      <w:r>
        <w:rPr>
          <w:rFonts w:ascii="Arial" w:hAnsi="Arial" w:cs="Arial"/>
          <w:b/>
          <w:bCs/>
          <w:sz w:val="24"/>
          <w:szCs w:val="24"/>
        </w:rPr>
        <w:tab/>
      </w:r>
      <w:r w:rsidR="00597061" w:rsidRPr="00597061">
        <w:rPr>
          <w:rFonts w:ascii="Arial" w:hAnsi="Arial" w:cs="Arial"/>
          <w:b/>
          <w:bCs/>
          <w:sz w:val="24"/>
          <w:szCs w:val="24"/>
        </w:rPr>
        <w:t>Policy H1 – The Minimum Density Requirement is Not Appropriate</w:t>
      </w:r>
    </w:p>
    <w:p w14:paraId="32070F5E" w14:textId="77777777" w:rsidR="00597061" w:rsidRPr="004C30F6" w:rsidRDefault="00597061" w:rsidP="005335D7">
      <w:pPr>
        <w:spacing w:after="0" w:line="360" w:lineRule="auto"/>
        <w:ind w:left="720"/>
        <w:rPr>
          <w:rFonts w:ascii="Arial" w:hAnsi="Arial" w:cs="Arial"/>
          <w:sz w:val="24"/>
          <w:szCs w:val="24"/>
        </w:rPr>
      </w:pPr>
      <w:r w:rsidRPr="00597061">
        <w:rPr>
          <w:rFonts w:ascii="Arial" w:hAnsi="Arial" w:cs="Arial"/>
          <w:sz w:val="24"/>
          <w:szCs w:val="24"/>
        </w:rPr>
        <w:t>The Town Council continues to oppose the wording of Policy H1 section 4a, which states:</w:t>
      </w:r>
      <w:r w:rsidRPr="00597061">
        <w:rPr>
          <w:rFonts w:ascii="Arial" w:hAnsi="Arial" w:cs="Arial"/>
          <w:sz w:val="24"/>
          <w:szCs w:val="24"/>
        </w:rPr>
        <w:br/>
      </w:r>
      <w:r w:rsidRPr="004C30F6">
        <w:rPr>
          <w:rFonts w:ascii="Arial" w:hAnsi="Arial" w:cs="Arial"/>
          <w:sz w:val="24"/>
          <w:szCs w:val="24"/>
        </w:rPr>
        <w:t>“Within District Centres … a minimum density of 50 dwellings per hectare is required.”</w:t>
      </w:r>
    </w:p>
    <w:p w14:paraId="53E554D3" w14:textId="77777777" w:rsidR="00597061" w:rsidRPr="00597061" w:rsidRDefault="00597061" w:rsidP="005335D7">
      <w:pPr>
        <w:spacing w:after="0" w:line="360" w:lineRule="auto"/>
        <w:ind w:left="720"/>
        <w:rPr>
          <w:rFonts w:ascii="Arial" w:hAnsi="Arial" w:cs="Arial"/>
          <w:sz w:val="24"/>
          <w:szCs w:val="24"/>
        </w:rPr>
      </w:pPr>
      <w:r w:rsidRPr="004C30F6">
        <w:rPr>
          <w:rFonts w:ascii="Arial" w:hAnsi="Arial" w:cs="Arial"/>
          <w:sz w:val="24"/>
          <w:szCs w:val="24"/>
        </w:rPr>
        <w:t>The word “required” must</w:t>
      </w:r>
      <w:r w:rsidRPr="00597061">
        <w:rPr>
          <w:rFonts w:ascii="Arial" w:hAnsi="Arial" w:cs="Arial"/>
          <w:sz w:val="24"/>
          <w:szCs w:val="24"/>
        </w:rPr>
        <w:t xml:space="preserve"> be removed.</w:t>
      </w:r>
    </w:p>
    <w:p w14:paraId="1FF40E07" w14:textId="77777777"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Evidence from the sites put forward in Seaford demonstrates that:</w:t>
      </w:r>
    </w:p>
    <w:p w14:paraId="70CAE12E" w14:textId="77777777" w:rsidR="00597061" w:rsidRPr="00BE1A49" w:rsidRDefault="00597061" w:rsidP="005335D7">
      <w:pPr>
        <w:pStyle w:val="ListParagraph"/>
        <w:numPr>
          <w:ilvl w:val="0"/>
          <w:numId w:val="44"/>
        </w:numPr>
        <w:spacing w:after="0" w:line="360" w:lineRule="auto"/>
        <w:rPr>
          <w:rFonts w:ascii="Arial" w:hAnsi="Arial" w:cs="Arial"/>
          <w:sz w:val="24"/>
          <w:szCs w:val="24"/>
        </w:rPr>
      </w:pPr>
      <w:r w:rsidRPr="00BE1A49">
        <w:rPr>
          <w:rFonts w:ascii="Arial" w:hAnsi="Arial" w:cs="Arial"/>
          <w:sz w:val="24"/>
          <w:szCs w:val="24"/>
        </w:rPr>
        <w:t>50 dwellings per hectare is not achievable on the town’s available sites; and</w:t>
      </w:r>
    </w:p>
    <w:p w14:paraId="322D9C38" w14:textId="77777777" w:rsidR="00597061" w:rsidRPr="00BE1A49" w:rsidRDefault="00597061" w:rsidP="005335D7">
      <w:pPr>
        <w:pStyle w:val="ListParagraph"/>
        <w:numPr>
          <w:ilvl w:val="0"/>
          <w:numId w:val="44"/>
        </w:numPr>
        <w:spacing w:after="0" w:line="360" w:lineRule="auto"/>
        <w:rPr>
          <w:rFonts w:ascii="Arial" w:hAnsi="Arial" w:cs="Arial"/>
          <w:sz w:val="24"/>
          <w:szCs w:val="24"/>
        </w:rPr>
      </w:pPr>
      <w:r w:rsidRPr="00BE1A49">
        <w:rPr>
          <w:rFonts w:ascii="Arial" w:hAnsi="Arial" w:cs="Arial"/>
          <w:sz w:val="24"/>
          <w:szCs w:val="24"/>
        </w:rPr>
        <w:t>such densities would be inconsistent with Seaford’s established character, topography, and settlement pattern.</w:t>
      </w:r>
    </w:p>
    <w:p w14:paraId="0EE3DFC9" w14:textId="317BF683" w:rsidR="00597061" w:rsidRPr="00597061" w:rsidRDefault="00597061" w:rsidP="005335D7">
      <w:pPr>
        <w:spacing w:after="0" w:line="360" w:lineRule="auto"/>
        <w:ind w:left="720"/>
        <w:rPr>
          <w:rFonts w:ascii="Arial" w:hAnsi="Arial" w:cs="Arial"/>
          <w:sz w:val="24"/>
          <w:szCs w:val="24"/>
        </w:rPr>
      </w:pPr>
      <w:r w:rsidRPr="72260CCD">
        <w:rPr>
          <w:rFonts w:ascii="Arial" w:hAnsi="Arial" w:cs="Arial"/>
          <w:sz w:val="24"/>
          <w:szCs w:val="24"/>
        </w:rPr>
        <w:t xml:space="preserve">A rigid minimum density requirement is therefore neither achievable nor appropriate and should be replaced with “expected unless </w:t>
      </w:r>
      <w:r w:rsidR="49A8458E" w:rsidRPr="72260CCD">
        <w:rPr>
          <w:rFonts w:ascii="Arial" w:hAnsi="Arial" w:cs="Arial"/>
          <w:sz w:val="24"/>
          <w:szCs w:val="24"/>
        </w:rPr>
        <w:t>site specific</w:t>
      </w:r>
      <w:r w:rsidRPr="72260CCD">
        <w:rPr>
          <w:rFonts w:ascii="Arial" w:hAnsi="Arial" w:cs="Arial"/>
          <w:sz w:val="24"/>
          <w:szCs w:val="24"/>
        </w:rPr>
        <w:t xml:space="preserve"> constraints indicate otherwise.”</w:t>
      </w:r>
    </w:p>
    <w:p w14:paraId="570CCFA6" w14:textId="60606B29" w:rsidR="00597061" w:rsidRPr="00597061" w:rsidRDefault="00BE1A49" w:rsidP="005335D7">
      <w:pPr>
        <w:spacing w:after="0" w:line="360" w:lineRule="auto"/>
        <w:ind w:left="720" w:hanging="720"/>
        <w:rPr>
          <w:rFonts w:ascii="Arial" w:hAnsi="Arial" w:cs="Arial"/>
          <w:b/>
          <w:bCs/>
          <w:sz w:val="24"/>
          <w:szCs w:val="24"/>
        </w:rPr>
      </w:pPr>
      <w:r>
        <w:rPr>
          <w:rFonts w:ascii="Arial" w:hAnsi="Arial" w:cs="Arial"/>
          <w:b/>
          <w:bCs/>
          <w:sz w:val="24"/>
          <w:szCs w:val="24"/>
        </w:rPr>
        <w:t>11.4.</w:t>
      </w:r>
      <w:r>
        <w:rPr>
          <w:rFonts w:ascii="Arial" w:hAnsi="Arial" w:cs="Arial"/>
          <w:b/>
          <w:bCs/>
          <w:sz w:val="24"/>
          <w:szCs w:val="24"/>
        </w:rPr>
        <w:tab/>
      </w:r>
      <w:r w:rsidR="00597061" w:rsidRPr="00597061">
        <w:rPr>
          <w:rFonts w:ascii="Arial" w:hAnsi="Arial" w:cs="Arial"/>
          <w:b/>
          <w:bCs/>
          <w:sz w:val="24"/>
          <w:szCs w:val="24"/>
        </w:rPr>
        <w:t>Policy HW2 –</w:t>
      </w:r>
      <w:r>
        <w:rPr>
          <w:rFonts w:ascii="Arial" w:hAnsi="Arial" w:cs="Arial"/>
          <w:b/>
          <w:bCs/>
          <w:sz w:val="24"/>
          <w:szCs w:val="24"/>
        </w:rPr>
        <w:t xml:space="preserve"> </w:t>
      </w:r>
      <w:r w:rsidR="00597061" w:rsidRPr="00597061">
        <w:rPr>
          <w:rFonts w:ascii="Arial" w:hAnsi="Arial" w:cs="Arial"/>
          <w:b/>
          <w:bCs/>
          <w:sz w:val="24"/>
          <w:szCs w:val="24"/>
        </w:rPr>
        <w:t>Exclusion of Seaford from Dark Skies Protections</w:t>
      </w:r>
    </w:p>
    <w:p w14:paraId="218704E6" w14:textId="5F48DFC3"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 xml:space="preserve">The Town Council is </w:t>
      </w:r>
      <w:r w:rsidR="00F823A7">
        <w:rPr>
          <w:rFonts w:ascii="Arial" w:hAnsi="Arial" w:cs="Arial"/>
          <w:sz w:val="24"/>
          <w:szCs w:val="24"/>
        </w:rPr>
        <w:t xml:space="preserve">very </w:t>
      </w:r>
      <w:r w:rsidRPr="00597061">
        <w:rPr>
          <w:rFonts w:ascii="Arial" w:hAnsi="Arial" w:cs="Arial"/>
          <w:sz w:val="24"/>
          <w:szCs w:val="24"/>
        </w:rPr>
        <w:t xml:space="preserve">concerned that Seaford’s designation as a District Centre excludes it from </w:t>
      </w:r>
      <w:r w:rsidRPr="004C30F6">
        <w:rPr>
          <w:rFonts w:ascii="Arial" w:hAnsi="Arial" w:cs="Arial"/>
          <w:sz w:val="24"/>
          <w:szCs w:val="24"/>
        </w:rPr>
        <w:t xml:space="preserve">Policy HW2, which states that development </w:t>
      </w:r>
      <w:r w:rsidRPr="004C30F6">
        <w:rPr>
          <w:rFonts w:ascii="Arial" w:hAnsi="Arial" w:cs="Arial"/>
          <w:i/>
          <w:iCs/>
          <w:sz w:val="24"/>
          <w:szCs w:val="24"/>
        </w:rPr>
        <w:t>“outside of District Centres and Service Centres</w:t>
      </w:r>
      <w:r w:rsidRPr="00597061">
        <w:rPr>
          <w:rFonts w:ascii="Arial" w:hAnsi="Arial" w:cs="Arial"/>
          <w:i/>
          <w:iCs/>
          <w:sz w:val="24"/>
          <w:szCs w:val="24"/>
        </w:rPr>
        <w:t>”</w:t>
      </w:r>
      <w:r w:rsidRPr="00597061">
        <w:rPr>
          <w:rFonts w:ascii="Arial" w:hAnsi="Arial" w:cs="Arial"/>
          <w:sz w:val="24"/>
          <w:szCs w:val="24"/>
        </w:rPr>
        <w:t xml:space="preserve"> must minimise light impacts on the South Downs International Dark Skies Reserve.</w:t>
      </w:r>
    </w:p>
    <w:p w14:paraId="53D3AD1E" w14:textId="77777777"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Seaford is directly surrounded by the SDNP and is one of the closest urban areas to the Reserve boundary. Excluding Seaford from HW2:</w:t>
      </w:r>
    </w:p>
    <w:p w14:paraId="7AA52F43" w14:textId="77777777" w:rsidR="00597061" w:rsidRPr="00BE1A49" w:rsidRDefault="00597061" w:rsidP="005335D7">
      <w:pPr>
        <w:pStyle w:val="ListParagraph"/>
        <w:numPr>
          <w:ilvl w:val="0"/>
          <w:numId w:val="44"/>
        </w:numPr>
        <w:spacing w:after="0" w:line="360" w:lineRule="auto"/>
        <w:rPr>
          <w:rFonts w:ascii="Arial" w:hAnsi="Arial" w:cs="Arial"/>
          <w:sz w:val="24"/>
          <w:szCs w:val="24"/>
        </w:rPr>
      </w:pPr>
      <w:r w:rsidRPr="00BE1A49">
        <w:rPr>
          <w:rFonts w:ascii="Arial" w:hAnsi="Arial" w:cs="Arial"/>
          <w:sz w:val="24"/>
          <w:szCs w:val="24"/>
        </w:rPr>
        <w:t xml:space="preserve">increases the risk of light pollution affecting the nationally recognised Dark Skies </w:t>
      </w:r>
      <w:proofErr w:type="gramStart"/>
      <w:r w:rsidRPr="00BE1A49">
        <w:rPr>
          <w:rFonts w:ascii="Arial" w:hAnsi="Arial" w:cs="Arial"/>
          <w:sz w:val="24"/>
          <w:szCs w:val="24"/>
        </w:rPr>
        <w:t>Reserve;</w:t>
      </w:r>
      <w:proofErr w:type="gramEnd"/>
    </w:p>
    <w:p w14:paraId="2E13159A" w14:textId="77777777" w:rsidR="00597061" w:rsidRPr="00BE1A49" w:rsidRDefault="00597061" w:rsidP="005335D7">
      <w:pPr>
        <w:pStyle w:val="ListParagraph"/>
        <w:numPr>
          <w:ilvl w:val="0"/>
          <w:numId w:val="44"/>
        </w:numPr>
        <w:spacing w:after="0" w:line="360" w:lineRule="auto"/>
        <w:rPr>
          <w:rFonts w:ascii="Arial" w:hAnsi="Arial" w:cs="Arial"/>
          <w:sz w:val="24"/>
          <w:szCs w:val="24"/>
        </w:rPr>
      </w:pPr>
      <w:r w:rsidRPr="00BE1A49">
        <w:rPr>
          <w:rFonts w:ascii="Arial" w:hAnsi="Arial" w:cs="Arial"/>
          <w:sz w:val="24"/>
          <w:szCs w:val="24"/>
        </w:rPr>
        <w:t>undermines the environmental protection aims of the Plan; and</w:t>
      </w:r>
    </w:p>
    <w:p w14:paraId="2D307CF4" w14:textId="77777777" w:rsidR="00597061" w:rsidRPr="004C30F6" w:rsidRDefault="00597061" w:rsidP="005335D7">
      <w:pPr>
        <w:pStyle w:val="ListParagraph"/>
        <w:numPr>
          <w:ilvl w:val="0"/>
          <w:numId w:val="44"/>
        </w:numPr>
        <w:spacing w:after="0" w:line="360" w:lineRule="auto"/>
        <w:rPr>
          <w:rFonts w:ascii="Arial" w:hAnsi="Arial" w:cs="Arial"/>
          <w:sz w:val="24"/>
          <w:szCs w:val="24"/>
        </w:rPr>
      </w:pPr>
      <w:r w:rsidRPr="00BE1A49">
        <w:rPr>
          <w:rFonts w:ascii="Arial" w:hAnsi="Arial" w:cs="Arial"/>
          <w:sz w:val="24"/>
          <w:szCs w:val="24"/>
        </w:rPr>
        <w:t xml:space="preserve">creates inconsistency, given Seaford’s more sensitive landscape setting compared with other </w:t>
      </w:r>
      <w:r w:rsidRPr="004C30F6">
        <w:rPr>
          <w:rFonts w:ascii="Arial" w:hAnsi="Arial" w:cs="Arial"/>
          <w:sz w:val="24"/>
          <w:szCs w:val="24"/>
        </w:rPr>
        <w:t>settlements that are covered.</w:t>
      </w:r>
    </w:p>
    <w:p w14:paraId="19DF9BB7" w14:textId="16628943" w:rsidR="00597061" w:rsidRPr="004C30F6" w:rsidRDefault="00597061" w:rsidP="005335D7">
      <w:pPr>
        <w:spacing w:after="0" w:line="360" w:lineRule="auto"/>
        <w:ind w:left="720"/>
        <w:rPr>
          <w:rFonts w:ascii="Arial" w:hAnsi="Arial" w:cs="Arial"/>
          <w:sz w:val="24"/>
          <w:szCs w:val="24"/>
        </w:rPr>
      </w:pPr>
      <w:r w:rsidRPr="004C30F6">
        <w:rPr>
          <w:rFonts w:ascii="Arial" w:hAnsi="Arial" w:cs="Arial"/>
          <w:sz w:val="24"/>
          <w:szCs w:val="24"/>
        </w:rPr>
        <w:lastRenderedPageBreak/>
        <w:t>The Town Council therefore urges that the policy be amended so that all development within the setting of the SDNP, including in Seaford, must comply with the lighting restrictions set out in HW2.</w:t>
      </w:r>
    </w:p>
    <w:p w14:paraId="32657D45" w14:textId="50CBD8BE" w:rsidR="00597061" w:rsidRPr="00597061" w:rsidRDefault="00BE1A49" w:rsidP="005335D7">
      <w:pPr>
        <w:spacing w:after="0" w:line="360" w:lineRule="auto"/>
        <w:rPr>
          <w:rFonts w:ascii="Arial" w:hAnsi="Arial" w:cs="Arial"/>
          <w:b/>
          <w:bCs/>
          <w:sz w:val="24"/>
          <w:szCs w:val="24"/>
        </w:rPr>
      </w:pPr>
      <w:r>
        <w:rPr>
          <w:rFonts w:ascii="Arial" w:hAnsi="Arial" w:cs="Arial"/>
          <w:b/>
          <w:bCs/>
          <w:sz w:val="24"/>
          <w:szCs w:val="24"/>
        </w:rPr>
        <w:t>11.5.</w:t>
      </w:r>
      <w:r>
        <w:rPr>
          <w:rFonts w:ascii="Arial" w:hAnsi="Arial" w:cs="Arial"/>
          <w:b/>
          <w:bCs/>
          <w:sz w:val="24"/>
          <w:szCs w:val="24"/>
        </w:rPr>
        <w:tab/>
      </w:r>
      <w:r w:rsidR="00597061" w:rsidRPr="00597061">
        <w:rPr>
          <w:rFonts w:ascii="Arial" w:hAnsi="Arial" w:cs="Arial"/>
          <w:b/>
          <w:bCs/>
          <w:sz w:val="24"/>
          <w:szCs w:val="24"/>
        </w:rPr>
        <w:t>Summary</w:t>
      </w:r>
    </w:p>
    <w:p w14:paraId="7A8385F9" w14:textId="77777777" w:rsidR="00597061" w:rsidRPr="00597061" w:rsidRDefault="00597061" w:rsidP="005335D7">
      <w:pPr>
        <w:spacing w:after="0" w:line="360" w:lineRule="auto"/>
        <w:ind w:left="720"/>
        <w:rPr>
          <w:rFonts w:ascii="Arial" w:hAnsi="Arial" w:cs="Arial"/>
          <w:sz w:val="24"/>
          <w:szCs w:val="24"/>
        </w:rPr>
      </w:pPr>
      <w:r w:rsidRPr="00597061">
        <w:rPr>
          <w:rFonts w:ascii="Arial" w:hAnsi="Arial" w:cs="Arial"/>
          <w:sz w:val="24"/>
          <w:szCs w:val="24"/>
        </w:rPr>
        <w:t>The Town Council requests the following changes:</w:t>
      </w:r>
    </w:p>
    <w:p w14:paraId="22B78D5B" w14:textId="12182D22" w:rsidR="00597061" w:rsidRPr="00BE1A49" w:rsidRDefault="00597061" w:rsidP="005335D7">
      <w:pPr>
        <w:pStyle w:val="ListParagraph"/>
        <w:numPr>
          <w:ilvl w:val="0"/>
          <w:numId w:val="43"/>
        </w:numPr>
        <w:spacing w:after="0" w:line="360" w:lineRule="auto"/>
        <w:rPr>
          <w:rFonts w:ascii="Arial" w:hAnsi="Arial" w:cs="Arial"/>
          <w:sz w:val="24"/>
          <w:szCs w:val="24"/>
        </w:rPr>
      </w:pPr>
      <w:r w:rsidRPr="00BE1A49">
        <w:rPr>
          <w:rFonts w:ascii="Arial" w:hAnsi="Arial" w:cs="Arial"/>
          <w:b/>
          <w:bCs/>
          <w:sz w:val="24"/>
          <w:szCs w:val="24"/>
        </w:rPr>
        <w:t>Reassess Seaford’s District Centre designation</w:t>
      </w:r>
      <w:r w:rsidRPr="00BE1A49">
        <w:rPr>
          <w:rFonts w:ascii="Arial" w:hAnsi="Arial" w:cs="Arial"/>
          <w:sz w:val="24"/>
          <w:szCs w:val="24"/>
        </w:rPr>
        <w:t>, acknowledging its immovable physical and infrastructural constraints.</w:t>
      </w:r>
    </w:p>
    <w:p w14:paraId="76B6A51C" w14:textId="7F652BF1" w:rsidR="00597061" w:rsidRPr="00597061" w:rsidRDefault="00597061" w:rsidP="005335D7">
      <w:pPr>
        <w:numPr>
          <w:ilvl w:val="0"/>
          <w:numId w:val="43"/>
        </w:numPr>
        <w:spacing w:after="0" w:line="360" w:lineRule="auto"/>
        <w:rPr>
          <w:rFonts w:ascii="Arial" w:hAnsi="Arial" w:cs="Arial"/>
          <w:sz w:val="24"/>
          <w:szCs w:val="24"/>
        </w:rPr>
      </w:pPr>
      <w:r w:rsidRPr="72260CCD">
        <w:rPr>
          <w:rFonts w:ascii="Arial" w:hAnsi="Arial" w:cs="Arial"/>
          <w:b/>
          <w:bCs/>
          <w:sz w:val="24"/>
          <w:szCs w:val="24"/>
        </w:rPr>
        <w:t>Amend Policy H1</w:t>
      </w:r>
      <w:r w:rsidRPr="72260CCD">
        <w:rPr>
          <w:rFonts w:ascii="Arial" w:hAnsi="Arial" w:cs="Arial"/>
          <w:sz w:val="24"/>
          <w:szCs w:val="24"/>
        </w:rPr>
        <w:t xml:space="preserve"> to remove the inflexible density requirement and replace it with </w:t>
      </w:r>
      <w:r w:rsidR="4AFD7F0F" w:rsidRPr="72260CCD">
        <w:rPr>
          <w:rFonts w:ascii="Arial" w:hAnsi="Arial" w:cs="Arial"/>
          <w:sz w:val="24"/>
          <w:szCs w:val="24"/>
        </w:rPr>
        <w:t>context responsive</w:t>
      </w:r>
      <w:r w:rsidRPr="72260CCD">
        <w:rPr>
          <w:rFonts w:ascii="Arial" w:hAnsi="Arial" w:cs="Arial"/>
          <w:sz w:val="24"/>
          <w:szCs w:val="24"/>
        </w:rPr>
        <w:t xml:space="preserve"> wording.</w:t>
      </w:r>
    </w:p>
    <w:p w14:paraId="57E92732" w14:textId="77777777" w:rsidR="00597061" w:rsidRPr="00597061" w:rsidRDefault="00597061" w:rsidP="005335D7">
      <w:pPr>
        <w:numPr>
          <w:ilvl w:val="0"/>
          <w:numId w:val="43"/>
        </w:numPr>
        <w:spacing w:after="0" w:line="360" w:lineRule="auto"/>
        <w:rPr>
          <w:rFonts w:ascii="Arial" w:hAnsi="Arial" w:cs="Arial"/>
          <w:sz w:val="24"/>
          <w:szCs w:val="24"/>
        </w:rPr>
      </w:pPr>
      <w:r w:rsidRPr="00597061">
        <w:rPr>
          <w:rFonts w:ascii="Arial" w:hAnsi="Arial" w:cs="Arial"/>
          <w:b/>
          <w:bCs/>
          <w:sz w:val="24"/>
          <w:szCs w:val="24"/>
        </w:rPr>
        <w:t>Amend Policy HW2</w:t>
      </w:r>
      <w:r w:rsidRPr="00597061">
        <w:rPr>
          <w:rFonts w:ascii="Arial" w:hAnsi="Arial" w:cs="Arial"/>
          <w:sz w:val="24"/>
          <w:szCs w:val="24"/>
        </w:rPr>
        <w:t xml:space="preserve"> so that Seaford is included within Dark Skies protections given its proximity to—and landscape relationship with—the SDNP.</w:t>
      </w:r>
    </w:p>
    <w:p w14:paraId="2691851A" w14:textId="410CCFC4" w:rsidR="00597061" w:rsidRPr="00597061" w:rsidRDefault="00597061" w:rsidP="005335D7">
      <w:pPr>
        <w:spacing w:after="0" w:line="360" w:lineRule="auto"/>
        <w:ind w:left="720"/>
        <w:rPr>
          <w:rFonts w:ascii="Arial" w:hAnsi="Arial" w:cs="Arial"/>
          <w:sz w:val="24"/>
          <w:szCs w:val="24"/>
        </w:rPr>
      </w:pPr>
      <w:r w:rsidRPr="72260CCD">
        <w:rPr>
          <w:rFonts w:ascii="Arial" w:hAnsi="Arial" w:cs="Arial"/>
          <w:sz w:val="24"/>
          <w:szCs w:val="24"/>
        </w:rPr>
        <w:t xml:space="preserve">These changes are necessary to ensure that the Local Plan’s Spatial Strategy is deliverable, </w:t>
      </w:r>
      <w:r w:rsidR="37D3204A" w:rsidRPr="72260CCD">
        <w:rPr>
          <w:rFonts w:ascii="Arial" w:hAnsi="Arial" w:cs="Arial"/>
          <w:sz w:val="24"/>
          <w:szCs w:val="24"/>
        </w:rPr>
        <w:t xml:space="preserve">evidence </w:t>
      </w:r>
      <w:r w:rsidR="00782011" w:rsidRPr="72260CCD">
        <w:rPr>
          <w:rFonts w:ascii="Arial" w:hAnsi="Arial" w:cs="Arial"/>
          <w:sz w:val="24"/>
          <w:szCs w:val="24"/>
        </w:rPr>
        <w:t>based and</w:t>
      </w:r>
      <w:r w:rsidRPr="72260CCD">
        <w:rPr>
          <w:rFonts w:ascii="Arial" w:hAnsi="Arial" w:cs="Arial"/>
          <w:sz w:val="24"/>
          <w:szCs w:val="24"/>
        </w:rPr>
        <w:t xml:space="preserve"> aligned with Seaford’s real-world constraints</w:t>
      </w:r>
      <w:r w:rsidR="00FD1CCD">
        <w:rPr>
          <w:rFonts w:ascii="Arial" w:hAnsi="Arial" w:cs="Arial"/>
          <w:sz w:val="24"/>
          <w:szCs w:val="24"/>
        </w:rPr>
        <w:t>.</w:t>
      </w:r>
    </w:p>
    <w:p w14:paraId="66CFF7C8" w14:textId="77777777" w:rsidR="00597061" w:rsidRPr="00597061" w:rsidRDefault="00597061" w:rsidP="005335D7">
      <w:pPr>
        <w:spacing w:after="0" w:line="360" w:lineRule="auto"/>
        <w:ind w:left="720"/>
        <w:rPr>
          <w:rFonts w:ascii="Arial" w:hAnsi="Arial" w:cs="Arial"/>
          <w:sz w:val="24"/>
          <w:szCs w:val="24"/>
        </w:rPr>
      </w:pPr>
    </w:p>
    <w:p w14:paraId="73399A16" w14:textId="2FD3272E" w:rsidR="00752CCD" w:rsidRPr="004C30F6" w:rsidRDefault="00752CCD" w:rsidP="005335D7">
      <w:pPr>
        <w:pStyle w:val="ListParagraph"/>
        <w:numPr>
          <w:ilvl w:val="0"/>
          <w:numId w:val="2"/>
        </w:numPr>
        <w:spacing w:after="0" w:line="360" w:lineRule="auto"/>
        <w:rPr>
          <w:rFonts w:ascii="Arial" w:hAnsi="Arial" w:cs="Arial"/>
          <w:b/>
          <w:bCs/>
          <w:sz w:val="28"/>
          <w:szCs w:val="28"/>
        </w:rPr>
      </w:pPr>
      <w:r w:rsidRPr="004C30F6">
        <w:rPr>
          <w:rFonts w:ascii="Arial" w:hAnsi="Arial" w:cs="Arial"/>
          <w:b/>
          <w:bCs/>
          <w:sz w:val="28"/>
          <w:szCs w:val="28"/>
        </w:rPr>
        <w:t>Taking everything into account, do you generally agree or disagree with the proposals in the consultation document?</w:t>
      </w:r>
    </w:p>
    <w:p w14:paraId="0BBAD0EE" w14:textId="05A3B4D0" w:rsidR="000102BE" w:rsidRPr="00B20140" w:rsidRDefault="004C30F6" w:rsidP="005335D7">
      <w:pPr>
        <w:spacing w:after="0" w:line="360" w:lineRule="auto"/>
        <w:rPr>
          <w:rFonts w:ascii="Arial" w:hAnsi="Arial" w:cs="Arial"/>
          <w:sz w:val="24"/>
          <w:szCs w:val="24"/>
        </w:rPr>
      </w:pPr>
      <w:r w:rsidRPr="004C30F6">
        <w:rPr>
          <w:rFonts w:ascii="Arial" w:hAnsi="Arial" w:cs="Arial"/>
          <w:b/>
          <w:bCs/>
          <w:sz w:val="24"/>
          <w:szCs w:val="24"/>
        </w:rPr>
        <w:t xml:space="preserve">12.1. </w:t>
      </w:r>
      <w:r w:rsidR="00752CCD" w:rsidRPr="004C30F6">
        <w:rPr>
          <w:rFonts w:ascii="Arial" w:hAnsi="Arial" w:cs="Arial"/>
          <w:b/>
          <w:bCs/>
          <w:sz w:val="24"/>
          <w:szCs w:val="24"/>
        </w:rPr>
        <w:t>Answer:</w:t>
      </w:r>
      <w:r w:rsidR="00752CCD" w:rsidRPr="00B20140">
        <w:rPr>
          <w:rFonts w:ascii="Arial" w:hAnsi="Arial" w:cs="Arial"/>
          <w:sz w:val="24"/>
          <w:szCs w:val="24"/>
        </w:rPr>
        <w:t xml:space="preserve"> </w:t>
      </w:r>
      <w:r w:rsidR="00E24044" w:rsidRPr="00B20140">
        <w:rPr>
          <w:rFonts w:ascii="Arial" w:hAnsi="Arial" w:cs="Arial"/>
          <w:sz w:val="24"/>
          <w:szCs w:val="24"/>
        </w:rPr>
        <w:t>S</w:t>
      </w:r>
      <w:r w:rsidR="00E24044">
        <w:rPr>
          <w:rFonts w:ascii="Arial" w:hAnsi="Arial" w:cs="Arial"/>
          <w:sz w:val="24"/>
          <w:szCs w:val="24"/>
        </w:rPr>
        <w:t>trongly D</w:t>
      </w:r>
      <w:r w:rsidR="00752CCD" w:rsidRPr="00B20140">
        <w:rPr>
          <w:rFonts w:ascii="Arial" w:hAnsi="Arial" w:cs="Arial"/>
          <w:sz w:val="24"/>
          <w:szCs w:val="24"/>
        </w:rPr>
        <w:t xml:space="preserve">isagree </w:t>
      </w:r>
    </w:p>
    <w:sectPr w:rsidR="000102BE" w:rsidRPr="00B20140" w:rsidSect="005335D7">
      <w:headerReference w:type="even" r:id="rId10"/>
      <w:headerReference w:type="default" r:id="rId11"/>
      <w:headerReference w:type="first" r:id="rId12"/>
      <w:pgSz w:w="11906" w:h="16838"/>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C9CCA" w14:textId="77777777" w:rsidR="00745F7D" w:rsidRDefault="00745F7D" w:rsidP="008E29A0">
      <w:pPr>
        <w:spacing w:after="0" w:line="240" w:lineRule="auto"/>
      </w:pPr>
      <w:r>
        <w:separator/>
      </w:r>
    </w:p>
  </w:endnote>
  <w:endnote w:type="continuationSeparator" w:id="0">
    <w:p w14:paraId="15CB840C" w14:textId="77777777" w:rsidR="00745F7D" w:rsidRDefault="00745F7D" w:rsidP="008E2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CFD1E" w14:textId="77777777" w:rsidR="00745F7D" w:rsidRDefault="00745F7D" w:rsidP="008E29A0">
      <w:pPr>
        <w:spacing w:after="0" w:line="240" w:lineRule="auto"/>
      </w:pPr>
      <w:r>
        <w:separator/>
      </w:r>
    </w:p>
  </w:footnote>
  <w:footnote w:type="continuationSeparator" w:id="0">
    <w:p w14:paraId="5847DE3E" w14:textId="77777777" w:rsidR="00745F7D" w:rsidRDefault="00745F7D" w:rsidP="008E29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F5DB5" w14:textId="417DBF83" w:rsidR="00322286" w:rsidRDefault="00745F7D">
    <w:pPr>
      <w:pStyle w:val="Header"/>
    </w:pPr>
    <w:r>
      <w:rPr>
        <w:noProof/>
      </w:rPr>
      <w:pict w14:anchorId="678A58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19032" o:spid="_x0000_s1026" type="#_x0000_t136" style="position:absolute;margin-left:0;margin-top:0;width:397.65pt;height:238.6pt;rotation:315;z-index:-251658239;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E2C3B" w14:textId="0460EC4C" w:rsidR="00D15403" w:rsidRDefault="00D15403">
    <w:pPr>
      <w:pStyle w:val="Header"/>
      <w:rPr>
        <w:rFonts w:ascii="Arial" w:hAnsi="Arial" w:cs="Arial"/>
        <w:b/>
        <w:bCs/>
        <w:sz w:val="28"/>
        <w:szCs w:val="28"/>
      </w:rPr>
    </w:pPr>
    <w:r>
      <w:rPr>
        <w:rFonts w:ascii="Arial" w:hAnsi="Arial" w:cs="Arial"/>
        <w:b/>
        <w:bCs/>
        <w:sz w:val="28"/>
        <w:szCs w:val="28"/>
      </w:rPr>
      <w:t xml:space="preserve">SEAFORD TOWN COUNCIL </w:t>
    </w:r>
  </w:p>
  <w:p w14:paraId="73FAB93B" w14:textId="04017356" w:rsidR="008E29A0" w:rsidRDefault="00745F7D">
    <w:pPr>
      <w:pStyle w:val="Header"/>
      <w:rPr>
        <w:rFonts w:ascii="Arial" w:hAnsi="Arial" w:cs="Arial"/>
        <w:b/>
        <w:bCs/>
        <w:sz w:val="28"/>
        <w:szCs w:val="28"/>
      </w:rPr>
    </w:pPr>
    <w:r>
      <w:rPr>
        <w:noProof/>
      </w:rPr>
      <w:pict w14:anchorId="095FC8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19033" o:spid="_x0000_s1027" type="#_x0000_t136" style="position:absolute;margin-left:0;margin-top:0;width:397.65pt;height:238.6pt;rotation:315;z-index:-25165823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8E29A0" w:rsidRPr="004B2E1C">
      <w:rPr>
        <w:rFonts w:ascii="Arial" w:hAnsi="Arial" w:cs="Arial"/>
        <w:b/>
        <w:bCs/>
        <w:sz w:val="28"/>
        <w:szCs w:val="28"/>
      </w:rPr>
      <w:t>Lewes Local Plan Phase 2 Question</w:t>
    </w:r>
    <w:r w:rsidR="004B2E1C" w:rsidRPr="004B2E1C">
      <w:rPr>
        <w:rFonts w:ascii="Arial" w:hAnsi="Arial" w:cs="Arial"/>
        <w:b/>
        <w:bCs/>
        <w:sz w:val="28"/>
        <w:szCs w:val="28"/>
      </w:rPr>
      <w:t xml:space="preserve">naire </w:t>
    </w:r>
    <w:r w:rsidR="00D15403">
      <w:rPr>
        <w:rFonts w:ascii="Arial" w:hAnsi="Arial" w:cs="Arial"/>
        <w:b/>
        <w:bCs/>
        <w:sz w:val="28"/>
        <w:szCs w:val="28"/>
      </w:rPr>
      <w:t>Response</w:t>
    </w:r>
  </w:p>
  <w:p w14:paraId="32A93BA6" w14:textId="77777777" w:rsidR="00782011" w:rsidRPr="004B2E1C" w:rsidRDefault="00782011">
    <w:pPr>
      <w:pStyle w:val="Header"/>
      <w:rPr>
        <w:rFonts w:ascii="Arial" w:hAnsi="Arial" w:cs="Arial"/>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13F64" w14:textId="7DC200AD" w:rsidR="00322286" w:rsidRDefault="00745F7D">
    <w:pPr>
      <w:pStyle w:val="Header"/>
    </w:pPr>
    <w:r>
      <w:rPr>
        <w:noProof/>
      </w:rPr>
      <w:pict w14:anchorId="100DD5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19031" o:spid="_x0000_s1025" type="#_x0000_t136" style="position:absolute;margin-left:0;margin-top:0;width:397.65pt;height:238.6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A422D"/>
    <w:multiLevelType w:val="multilevel"/>
    <w:tmpl w:val="D9B48362"/>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1194E8B"/>
    <w:multiLevelType w:val="multilevel"/>
    <w:tmpl w:val="D35E5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B3B63"/>
    <w:multiLevelType w:val="multilevel"/>
    <w:tmpl w:val="15AA8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FA356D"/>
    <w:multiLevelType w:val="hybridMultilevel"/>
    <w:tmpl w:val="4ECAF83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DC0F2B"/>
    <w:multiLevelType w:val="hybridMultilevel"/>
    <w:tmpl w:val="1AB03F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7BF3F69"/>
    <w:multiLevelType w:val="hybridMultilevel"/>
    <w:tmpl w:val="A5A675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9E81BD7"/>
    <w:multiLevelType w:val="multilevel"/>
    <w:tmpl w:val="5B3A4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F4D17"/>
    <w:multiLevelType w:val="hybridMultilevel"/>
    <w:tmpl w:val="BD24C41A"/>
    <w:lvl w:ilvl="0" w:tplc="06BE234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C215969"/>
    <w:multiLevelType w:val="multilevel"/>
    <w:tmpl w:val="FE9E7E7C"/>
    <w:lvl w:ilvl="0">
      <w:start w:val="1"/>
      <w:numFmt w:val="lowerLetter"/>
      <w:lvlText w:val="(%1)"/>
      <w:lvlJc w:val="left"/>
      <w:pPr>
        <w:tabs>
          <w:tab w:val="num" w:pos="1080"/>
        </w:tabs>
        <w:ind w:left="1080" w:hanging="360"/>
      </w:pPr>
      <w:rPr>
        <w:rFonts w:ascii="Arial" w:eastAsiaTheme="minorHAnsi" w:hAnsi="Arial" w:cs="Arial"/>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2209797D"/>
    <w:multiLevelType w:val="multilevel"/>
    <w:tmpl w:val="01D8F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FF1626"/>
    <w:multiLevelType w:val="hybridMultilevel"/>
    <w:tmpl w:val="A6603742"/>
    <w:lvl w:ilvl="0" w:tplc="27A8AB8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167ACE"/>
    <w:multiLevelType w:val="hybridMultilevel"/>
    <w:tmpl w:val="F34C74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9374FD0"/>
    <w:multiLevelType w:val="hybridMultilevel"/>
    <w:tmpl w:val="25AEC904"/>
    <w:lvl w:ilvl="0" w:tplc="C0143D2C">
      <w:start w:val="1"/>
      <w:numFmt w:val="lowerLetter"/>
      <w:lvlText w:val="(%1)"/>
      <w:lvlJc w:val="left"/>
      <w:pPr>
        <w:ind w:left="750" w:hanging="360"/>
      </w:pPr>
      <w:rPr>
        <w:rFonts w:hint="default"/>
        <w:b/>
      </w:rPr>
    </w:lvl>
    <w:lvl w:ilvl="1" w:tplc="08090019">
      <w:start w:val="1"/>
      <w:numFmt w:val="lowerLetter"/>
      <w:lvlText w:val="%2."/>
      <w:lvlJc w:val="left"/>
      <w:pPr>
        <w:ind w:left="1470" w:hanging="360"/>
      </w:pPr>
    </w:lvl>
    <w:lvl w:ilvl="2" w:tplc="0809001B" w:tentative="1">
      <w:start w:val="1"/>
      <w:numFmt w:val="lowerRoman"/>
      <w:lvlText w:val="%3."/>
      <w:lvlJc w:val="right"/>
      <w:pPr>
        <w:ind w:left="2190" w:hanging="180"/>
      </w:pPr>
    </w:lvl>
    <w:lvl w:ilvl="3" w:tplc="0809000F" w:tentative="1">
      <w:start w:val="1"/>
      <w:numFmt w:val="decimal"/>
      <w:lvlText w:val="%4."/>
      <w:lvlJc w:val="left"/>
      <w:pPr>
        <w:ind w:left="2910" w:hanging="360"/>
      </w:pPr>
    </w:lvl>
    <w:lvl w:ilvl="4" w:tplc="08090019" w:tentative="1">
      <w:start w:val="1"/>
      <w:numFmt w:val="lowerLetter"/>
      <w:lvlText w:val="%5."/>
      <w:lvlJc w:val="left"/>
      <w:pPr>
        <w:ind w:left="3630" w:hanging="360"/>
      </w:pPr>
    </w:lvl>
    <w:lvl w:ilvl="5" w:tplc="0809001B" w:tentative="1">
      <w:start w:val="1"/>
      <w:numFmt w:val="lowerRoman"/>
      <w:lvlText w:val="%6."/>
      <w:lvlJc w:val="right"/>
      <w:pPr>
        <w:ind w:left="4350" w:hanging="180"/>
      </w:pPr>
    </w:lvl>
    <w:lvl w:ilvl="6" w:tplc="0809000F" w:tentative="1">
      <w:start w:val="1"/>
      <w:numFmt w:val="decimal"/>
      <w:lvlText w:val="%7."/>
      <w:lvlJc w:val="left"/>
      <w:pPr>
        <w:ind w:left="5070" w:hanging="360"/>
      </w:pPr>
    </w:lvl>
    <w:lvl w:ilvl="7" w:tplc="08090019" w:tentative="1">
      <w:start w:val="1"/>
      <w:numFmt w:val="lowerLetter"/>
      <w:lvlText w:val="%8."/>
      <w:lvlJc w:val="left"/>
      <w:pPr>
        <w:ind w:left="5790" w:hanging="360"/>
      </w:pPr>
    </w:lvl>
    <w:lvl w:ilvl="8" w:tplc="0809001B" w:tentative="1">
      <w:start w:val="1"/>
      <w:numFmt w:val="lowerRoman"/>
      <w:lvlText w:val="%9."/>
      <w:lvlJc w:val="right"/>
      <w:pPr>
        <w:ind w:left="6510" w:hanging="180"/>
      </w:pPr>
    </w:lvl>
  </w:abstractNum>
  <w:abstractNum w:abstractNumId="13" w15:restartNumberingAfterBreak="0">
    <w:nsid w:val="328B4A2A"/>
    <w:multiLevelType w:val="multilevel"/>
    <w:tmpl w:val="06205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1E4BE5"/>
    <w:multiLevelType w:val="hybridMultilevel"/>
    <w:tmpl w:val="9CB666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53A2960"/>
    <w:multiLevelType w:val="hybridMultilevel"/>
    <w:tmpl w:val="242C249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A29659C"/>
    <w:multiLevelType w:val="multilevel"/>
    <w:tmpl w:val="96B64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D7606F"/>
    <w:multiLevelType w:val="hybridMultilevel"/>
    <w:tmpl w:val="A6E89B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CE302CD"/>
    <w:multiLevelType w:val="multilevel"/>
    <w:tmpl w:val="2980A042"/>
    <w:lvl w:ilvl="0">
      <w:start w:val="1"/>
      <w:numFmt w:val="decimal"/>
      <w:lvlText w:val="%1."/>
      <w:lvlJc w:val="left"/>
      <w:pPr>
        <w:ind w:left="390" w:hanging="39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9" w15:restartNumberingAfterBreak="0">
    <w:nsid w:val="3CFD06C6"/>
    <w:multiLevelType w:val="hybridMultilevel"/>
    <w:tmpl w:val="211EDD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D3E2FC3"/>
    <w:multiLevelType w:val="multilevel"/>
    <w:tmpl w:val="1F8C8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7D2647"/>
    <w:multiLevelType w:val="multilevel"/>
    <w:tmpl w:val="3F38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5D17CD"/>
    <w:multiLevelType w:val="multilevel"/>
    <w:tmpl w:val="76F2B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042850"/>
    <w:multiLevelType w:val="hybridMultilevel"/>
    <w:tmpl w:val="8934F5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9AD3313"/>
    <w:multiLevelType w:val="multilevel"/>
    <w:tmpl w:val="4718C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DF3839"/>
    <w:multiLevelType w:val="hybridMultilevel"/>
    <w:tmpl w:val="5642A2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BDE38E5"/>
    <w:multiLevelType w:val="multilevel"/>
    <w:tmpl w:val="D0F0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766D33"/>
    <w:multiLevelType w:val="hybridMultilevel"/>
    <w:tmpl w:val="044670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1A57B5F"/>
    <w:multiLevelType w:val="multilevel"/>
    <w:tmpl w:val="85C2F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6F7596"/>
    <w:multiLevelType w:val="multilevel"/>
    <w:tmpl w:val="74E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9758B7"/>
    <w:multiLevelType w:val="multilevel"/>
    <w:tmpl w:val="6C487A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578A123B"/>
    <w:multiLevelType w:val="hybridMultilevel"/>
    <w:tmpl w:val="15E8C5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5AD60C36"/>
    <w:multiLevelType w:val="hybridMultilevel"/>
    <w:tmpl w:val="B1C088F8"/>
    <w:lvl w:ilvl="0" w:tplc="B99E9514">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C1A1AA4"/>
    <w:multiLevelType w:val="hybridMultilevel"/>
    <w:tmpl w:val="51CC6A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1344677"/>
    <w:multiLevelType w:val="hybridMultilevel"/>
    <w:tmpl w:val="303CE1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3283E71"/>
    <w:multiLevelType w:val="multilevel"/>
    <w:tmpl w:val="6BF40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794420"/>
    <w:multiLevelType w:val="multilevel"/>
    <w:tmpl w:val="94FAC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467DF8"/>
    <w:multiLevelType w:val="multilevel"/>
    <w:tmpl w:val="C7C6A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511765"/>
    <w:multiLevelType w:val="multilevel"/>
    <w:tmpl w:val="6CD2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152ED2"/>
    <w:multiLevelType w:val="multilevel"/>
    <w:tmpl w:val="61BA701E"/>
    <w:lvl w:ilvl="0">
      <w:start w:val="1"/>
      <w:numFmt w:val="lowerLetter"/>
      <w:lvlText w:val="(%1)"/>
      <w:lvlJc w:val="left"/>
      <w:pPr>
        <w:tabs>
          <w:tab w:val="num" w:pos="1080"/>
        </w:tabs>
        <w:ind w:left="1080" w:hanging="360"/>
      </w:pPr>
      <w:rPr>
        <w:rFonts w:ascii="Arial" w:eastAsiaTheme="minorHAnsi" w:hAnsi="Arial" w:cs="Arial"/>
        <w:b/>
        <w:bCs/>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0" w15:restartNumberingAfterBreak="0">
    <w:nsid w:val="77CD3820"/>
    <w:multiLevelType w:val="multilevel"/>
    <w:tmpl w:val="D95E9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2D03F5"/>
    <w:multiLevelType w:val="multilevel"/>
    <w:tmpl w:val="09660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850923"/>
    <w:multiLevelType w:val="hybridMultilevel"/>
    <w:tmpl w:val="A6E89B2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FC73C42"/>
    <w:multiLevelType w:val="multilevel"/>
    <w:tmpl w:val="F15E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8745942">
    <w:abstractNumId w:val="3"/>
  </w:num>
  <w:num w:numId="2" w16cid:durableId="369843161">
    <w:abstractNumId w:val="42"/>
  </w:num>
  <w:num w:numId="3" w16cid:durableId="1129012731">
    <w:abstractNumId w:val="17"/>
  </w:num>
  <w:num w:numId="4" w16cid:durableId="935792402">
    <w:abstractNumId w:val="18"/>
  </w:num>
  <w:num w:numId="5" w16cid:durableId="121196683">
    <w:abstractNumId w:val="24"/>
  </w:num>
  <w:num w:numId="6" w16cid:durableId="561329591">
    <w:abstractNumId w:val="35"/>
  </w:num>
  <w:num w:numId="7" w16cid:durableId="861749171">
    <w:abstractNumId w:val="38"/>
  </w:num>
  <w:num w:numId="8" w16cid:durableId="1963684926">
    <w:abstractNumId w:val="40"/>
  </w:num>
  <w:num w:numId="9" w16cid:durableId="2117754378">
    <w:abstractNumId w:val="16"/>
  </w:num>
  <w:num w:numId="10" w16cid:durableId="780606463">
    <w:abstractNumId w:val="26"/>
  </w:num>
  <w:num w:numId="11" w16cid:durableId="181167718">
    <w:abstractNumId w:val="21"/>
  </w:num>
  <w:num w:numId="12" w16cid:durableId="193202236">
    <w:abstractNumId w:val="13"/>
  </w:num>
  <w:num w:numId="13" w16cid:durableId="1043097376">
    <w:abstractNumId w:val="2"/>
  </w:num>
  <w:num w:numId="14" w16cid:durableId="261453820">
    <w:abstractNumId w:val="43"/>
  </w:num>
  <w:num w:numId="15" w16cid:durableId="1925793452">
    <w:abstractNumId w:val="7"/>
  </w:num>
  <w:num w:numId="16" w16cid:durableId="718096486">
    <w:abstractNumId w:val="14"/>
  </w:num>
  <w:num w:numId="17" w16cid:durableId="46495053">
    <w:abstractNumId w:val="32"/>
  </w:num>
  <w:num w:numId="18" w16cid:durableId="619917225">
    <w:abstractNumId w:val="5"/>
  </w:num>
  <w:num w:numId="19" w16cid:durableId="1161047638">
    <w:abstractNumId w:val="25"/>
  </w:num>
  <w:num w:numId="20" w16cid:durableId="1714965147">
    <w:abstractNumId w:val="12"/>
  </w:num>
  <w:num w:numId="21" w16cid:durableId="1011566869">
    <w:abstractNumId w:val="41"/>
  </w:num>
  <w:num w:numId="22" w16cid:durableId="190532379">
    <w:abstractNumId w:val="37"/>
  </w:num>
  <w:num w:numId="23" w16cid:durableId="203174039">
    <w:abstractNumId w:val="6"/>
  </w:num>
  <w:num w:numId="24" w16cid:durableId="1836994411">
    <w:abstractNumId w:val="0"/>
  </w:num>
  <w:num w:numId="25" w16cid:durableId="850991163">
    <w:abstractNumId w:val="15"/>
  </w:num>
  <w:num w:numId="26" w16cid:durableId="1125733658">
    <w:abstractNumId w:val="10"/>
  </w:num>
  <w:num w:numId="27" w16cid:durableId="1369335409">
    <w:abstractNumId w:val="31"/>
  </w:num>
  <w:num w:numId="28" w16cid:durableId="498546507">
    <w:abstractNumId w:val="4"/>
  </w:num>
  <w:num w:numId="29" w16cid:durableId="603149713">
    <w:abstractNumId w:val="29"/>
  </w:num>
  <w:num w:numId="30" w16cid:durableId="1039471149">
    <w:abstractNumId w:val="28"/>
  </w:num>
  <w:num w:numId="31" w16cid:durableId="1486893748">
    <w:abstractNumId w:val="1"/>
  </w:num>
  <w:num w:numId="32" w16cid:durableId="826744411">
    <w:abstractNumId w:val="30"/>
  </w:num>
  <w:num w:numId="33" w16cid:durableId="731467711">
    <w:abstractNumId w:val="20"/>
  </w:num>
  <w:num w:numId="34" w16cid:durableId="1443258521">
    <w:abstractNumId w:val="9"/>
  </w:num>
  <w:num w:numId="35" w16cid:durableId="1804155071">
    <w:abstractNumId w:val="8"/>
  </w:num>
  <w:num w:numId="36" w16cid:durableId="467746517">
    <w:abstractNumId w:val="19"/>
  </w:num>
  <w:num w:numId="37" w16cid:durableId="287397651">
    <w:abstractNumId w:val="27"/>
  </w:num>
  <w:num w:numId="38" w16cid:durableId="426778621">
    <w:abstractNumId w:val="34"/>
  </w:num>
  <w:num w:numId="39" w16cid:durableId="2047831718">
    <w:abstractNumId w:val="11"/>
  </w:num>
  <w:num w:numId="40" w16cid:durableId="1291398151">
    <w:abstractNumId w:val="23"/>
  </w:num>
  <w:num w:numId="41" w16cid:durableId="980767604">
    <w:abstractNumId w:val="36"/>
  </w:num>
  <w:num w:numId="42" w16cid:durableId="79913853">
    <w:abstractNumId w:val="22"/>
  </w:num>
  <w:num w:numId="43" w16cid:durableId="2022925214">
    <w:abstractNumId w:val="39"/>
  </w:num>
  <w:num w:numId="44" w16cid:durableId="46335299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13A"/>
    <w:rsid w:val="000102BE"/>
    <w:rsid w:val="000429BC"/>
    <w:rsid w:val="00043E19"/>
    <w:rsid w:val="00050176"/>
    <w:rsid w:val="0008513A"/>
    <w:rsid w:val="0008618A"/>
    <w:rsid w:val="00093E0B"/>
    <w:rsid w:val="00094E22"/>
    <w:rsid w:val="00096C91"/>
    <w:rsid w:val="000A2C20"/>
    <w:rsid w:val="000A570C"/>
    <w:rsid w:val="000B6299"/>
    <w:rsid w:val="000C46C5"/>
    <w:rsid w:val="000D0E4D"/>
    <w:rsid w:val="000D2EEE"/>
    <w:rsid w:val="000D4F90"/>
    <w:rsid w:val="000E6F14"/>
    <w:rsid w:val="000F2767"/>
    <w:rsid w:val="000F59ED"/>
    <w:rsid w:val="000F6C5E"/>
    <w:rsid w:val="000F6DF5"/>
    <w:rsid w:val="000F7D6C"/>
    <w:rsid w:val="00103790"/>
    <w:rsid w:val="00103F82"/>
    <w:rsid w:val="00110FE8"/>
    <w:rsid w:val="00111D34"/>
    <w:rsid w:val="00113BA6"/>
    <w:rsid w:val="00114F25"/>
    <w:rsid w:val="001163CC"/>
    <w:rsid w:val="00125A6B"/>
    <w:rsid w:val="00136756"/>
    <w:rsid w:val="00150808"/>
    <w:rsid w:val="00154DC3"/>
    <w:rsid w:val="00177A7B"/>
    <w:rsid w:val="001C6811"/>
    <w:rsid w:val="001C6CBF"/>
    <w:rsid w:val="001C6CF8"/>
    <w:rsid w:val="001C7604"/>
    <w:rsid w:val="001D33D5"/>
    <w:rsid w:val="001D76EF"/>
    <w:rsid w:val="001E264F"/>
    <w:rsid w:val="00203487"/>
    <w:rsid w:val="002231DF"/>
    <w:rsid w:val="00226DCA"/>
    <w:rsid w:val="002456BA"/>
    <w:rsid w:val="0025255A"/>
    <w:rsid w:val="002553D8"/>
    <w:rsid w:val="002750F8"/>
    <w:rsid w:val="00282723"/>
    <w:rsid w:val="002A471E"/>
    <w:rsid w:val="002C27F9"/>
    <w:rsid w:val="002D4ABD"/>
    <w:rsid w:val="002E7398"/>
    <w:rsid w:val="003059DE"/>
    <w:rsid w:val="0031355F"/>
    <w:rsid w:val="00322286"/>
    <w:rsid w:val="00327E96"/>
    <w:rsid w:val="00341C8A"/>
    <w:rsid w:val="00342CA3"/>
    <w:rsid w:val="00354F9D"/>
    <w:rsid w:val="00366CE9"/>
    <w:rsid w:val="00366F4A"/>
    <w:rsid w:val="00372417"/>
    <w:rsid w:val="00377A06"/>
    <w:rsid w:val="003B198C"/>
    <w:rsid w:val="003C1323"/>
    <w:rsid w:val="003D1CAE"/>
    <w:rsid w:val="003D2A82"/>
    <w:rsid w:val="003E3F1D"/>
    <w:rsid w:val="004025C7"/>
    <w:rsid w:val="00402BB0"/>
    <w:rsid w:val="0040316F"/>
    <w:rsid w:val="004268FA"/>
    <w:rsid w:val="00431160"/>
    <w:rsid w:val="00435937"/>
    <w:rsid w:val="00443DFA"/>
    <w:rsid w:val="004478CC"/>
    <w:rsid w:val="004641B9"/>
    <w:rsid w:val="00481150"/>
    <w:rsid w:val="0049000E"/>
    <w:rsid w:val="004A491F"/>
    <w:rsid w:val="004A4DE7"/>
    <w:rsid w:val="004B180B"/>
    <w:rsid w:val="004B2E1C"/>
    <w:rsid w:val="004B528C"/>
    <w:rsid w:val="004C222C"/>
    <w:rsid w:val="004C28BE"/>
    <w:rsid w:val="004C30F6"/>
    <w:rsid w:val="004C65FF"/>
    <w:rsid w:val="004D5285"/>
    <w:rsid w:val="004D7B11"/>
    <w:rsid w:val="004F65A3"/>
    <w:rsid w:val="00511A7A"/>
    <w:rsid w:val="005179D4"/>
    <w:rsid w:val="00520D34"/>
    <w:rsid w:val="005335D7"/>
    <w:rsid w:val="0054502E"/>
    <w:rsid w:val="0054743E"/>
    <w:rsid w:val="00557D41"/>
    <w:rsid w:val="00587A8C"/>
    <w:rsid w:val="00597061"/>
    <w:rsid w:val="005B35F6"/>
    <w:rsid w:val="005C0694"/>
    <w:rsid w:val="005C0BBB"/>
    <w:rsid w:val="005C3EFD"/>
    <w:rsid w:val="005D3C5A"/>
    <w:rsid w:val="005F1CB0"/>
    <w:rsid w:val="006019DD"/>
    <w:rsid w:val="00603743"/>
    <w:rsid w:val="006130C9"/>
    <w:rsid w:val="006217C2"/>
    <w:rsid w:val="00623DD9"/>
    <w:rsid w:val="00624DC5"/>
    <w:rsid w:val="00642383"/>
    <w:rsid w:val="006433DF"/>
    <w:rsid w:val="00653822"/>
    <w:rsid w:val="00653EBB"/>
    <w:rsid w:val="00660F85"/>
    <w:rsid w:val="006728F7"/>
    <w:rsid w:val="006A6284"/>
    <w:rsid w:val="006A636D"/>
    <w:rsid w:val="006B5697"/>
    <w:rsid w:val="006B7E9B"/>
    <w:rsid w:val="006C199B"/>
    <w:rsid w:val="006D200F"/>
    <w:rsid w:val="006E2EFB"/>
    <w:rsid w:val="006E4592"/>
    <w:rsid w:val="006E61C2"/>
    <w:rsid w:val="006F0BAC"/>
    <w:rsid w:val="006F3A99"/>
    <w:rsid w:val="007048F7"/>
    <w:rsid w:val="00725832"/>
    <w:rsid w:val="00734545"/>
    <w:rsid w:val="00737F7A"/>
    <w:rsid w:val="0074575E"/>
    <w:rsid w:val="00745F7D"/>
    <w:rsid w:val="00752CCD"/>
    <w:rsid w:val="007551DE"/>
    <w:rsid w:val="0076457B"/>
    <w:rsid w:val="00782011"/>
    <w:rsid w:val="00794064"/>
    <w:rsid w:val="007A633B"/>
    <w:rsid w:val="007B7EB0"/>
    <w:rsid w:val="007C44EC"/>
    <w:rsid w:val="007C465A"/>
    <w:rsid w:val="007D2F70"/>
    <w:rsid w:val="007D7A65"/>
    <w:rsid w:val="007E18F8"/>
    <w:rsid w:val="0081132D"/>
    <w:rsid w:val="00820656"/>
    <w:rsid w:val="00824898"/>
    <w:rsid w:val="00833D3A"/>
    <w:rsid w:val="008342F5"/>
    <w:rsid w:val="00871EC9"/>
    <w:rsid w:val="00872957"/>
    <w:rsid w:val="00875D45"/>
    <w:rsid w:val="008869F0"/>
    <w:rsid w:val="00890751"/>
    <w:rsid w:val="008A0DBB"/>
    <w:rsid w:val="008A49C5"/>
    <w:rsid w:val="008A53D8"/>
    <w:rsid w:val="008B7EF7"/>
    <w:rsid w:val="008C7549"/>
    <w:rsid w:val="008C767A"/>
    <w:rsid w:val="008C7B43"/>
    <w:rsid w:val="008D15C6"/>
    <w:rsid w:val="008D4323"/>
    <w:rsid w:val="008E29A0"/>
    <w:rsid w:val="00901851"/>
    <w:rsid w:val="0090200A"/>
    <w:rsid w:val="009224BC"/>
    <w:rsid w:val="00927C79"/>
    <w:rsid w:val="009367B7"/>
    <w:rsid w:val="00952BEC"/>
    <w:rsid w:val="00955359"/>
    <w:rsid w:val="0097032A"/>
    <w:rsid w:val="0097085A"/>
    <w:rsid w:val="00970874"/>
    <w:rsid w:val="00980977"/>
    <w:rsid w:val="00984174"/>
    <w:rsid w:val="0098435A"/>
    <w:rsid w:val="009866A4"/>
    <w:rsid w:val="00992E38"/>
    <w:rsid w:val="009B0E71"/>
    <w:rsid w:val="009C40BD"/>
    <w:rsid w:val="009D37E5"/>
    <w:rsid w:val="009D5E0B"/>
    <w:rsid w:val="009E2EE4"/>
    <w:rsid w:val="009F1C5B"/>
    <w:rsid w:val="009F60D8"/>
    <w:rsid w:val="00A0379A"/>
    <w:rsid w:val="00A0597C"/>
    <w:rsid w:val="00A14666"/>
    <w:rsid w:val="00A1541A"/>
    <w:rsid w:val="00A15861"/>
    <w:rsid w:val="00A229BA"/>
    <w:rsid w:val="00A23353"/>
    <w:rsid w:val="00A25314"/>
    <w:rsid w:val="00A3310F"/>
    <w:rsid w:val="00A70D8A"/>
    <w:rsid w:val="00A77113"/>
    <w:rsid w:val="00A80AAB"/>
    <w:rsid w:val="00AA5955"/>
    <w:rsid w:val="00AB2D27"/>
    <w:rsid w:val="00AB639D"/>
    <w:rsid w:val="00AB740C"/>
    <w:rsid w:val="00AC3533"/>
    <w:rsid w:val="00AC71FC"/>
    <w:rsid w:val="00AD150E"/>
    <w:rsid w:val="00AE3D49"/>
    <w:rsid w:val="00AF3CD5"/>
    <w:rsid w:val="00B03937"/>
    <w:rsid w:val="00B20140"/>
    <w:rsid w:val="00B34E03"/>
    <w:rsid w:val="00B44F4E"/>
    <w:rsid w:val="00B50AFB"/>
    <w:rsid w:val="00B778E6"/>
    <w:rsid w:val="00B871BC"/>
    <w:rsid w:val="00B95BA9"/>
    <w:rsid w:val="00B969FD"/>
    <w:rsid w:val="00BA5F4F"/>
    <w:rsid w:val="00BB638C"/>
    <w:rsid w:val="00BC4E14"/>
    <w:rsid w:val="00BE0A9F"/>
    <w:rsid w:val="00BE1A49"/>
    <w:rsid w:val="00BE5FC6"/>
    <w:rsid w:val="00BF731D"/>
    <w:rsid w:val="00C1438F"/>
    <w:rsid w:val="00C203A1"/>
    <w:rsid w:val="00C2172D"/>
    <w:rsid w:val="00C25657"/>
    <w:rsid w:val="00C46A77"/>
    <w:rsid w:val="00C550E6"/>
    <w:rsid w:val="00C55802"/>
    <w:rsid w:val="00C577FE"/>
    <w:rsid w:val="00C71543"/>
    <w:rsid w:val="00C8270B"/>
    <w:rsid w:val="00C862B9"/>
    <w:rsid w:val="00CA0BC4"/>
    <w:rsid w:val="00CA11AF"/>
    <w:rsid w:val="00CA1935"/>
    <w:rsid w:val="00CA1CA2"/>
    <w:rsid w:val="00CA7820"/>
    <w:rsid w:val="00CC4091"/>
    <w:rsid w:val="00CC5609"/>
    <w:rsid w:val="00CD10B8"/>
    <w:rsid w:val="00CE3C97"/>
    <w:rsid w:val="00CE60EA"/>
    <w:rsid w:val="00CE6D4F"/>
    <w:rsid w:val="00CF1D12"/>
    <w:rsid w:val="00CF7591"/>
    <w:rsid w:val="00D03D54"/>
    <w:rsid w:val="00D15403"/>
    <w:rsid w:val="00D22427"/>
    <w:rsid w:val="00D545DA"/>
    <w:rsid w:val="00D61F12"/>
    <w:rsid w:val="00D65849"/>
    <w:rsid w:val="00D73D74"/>
    <w:rsid w:val="00D74D6B"/>
    <w:rsid w:val="00D7625C"/>
    <w:rsid w:val="00D76CDA"/>
    <w:rsid w:val="00D77C00"/>
    <w:rsid w:val="00D82E95"/>
    <w:rsid w:val="00D87451"/>
    <w:rsid w:val="00D93D1A"/>
    <w:rsid w:val="00D9736A"/>
    <w:rsid w:val="00DA0162"/>
    <w:rsid w:val="00DA0762"/>
    <w:rsid w:val="00DA52DF"/>
    <w:rsid w:val="00DB61F1"/>
    <w:rsid w:val="00DB656B"/>
    <w:rsid w:val="00DB68C4"/>
    <w:rsid w:val="00DC0988"/>
    <w:rsid w:val="00DC43A3"/>
    <w:rsid w:val="00DC4805"/>
    <w:rsid w:val="00DC6345"/>
    <w:rsid w:val="00DD0E75"/>
    <w:rsid w:val="00DD2167"/>
    <w:rsid w:val="00DD26B4"/>
    <w:rsid w:val="00DD6992"/>
    <w:rsid w:val="00DE2DEE"/>
    <w:rsid w:val="00DE51D8"/>
    <w:rsid w:val="00DF65BE"/>
    <w:rsid w:val="00E006B1"/>
    <w:rsid w:val="00E06ABD"/>
    <w:rsid w:val="00E20F9F"/>
    <w:rsid w:val="00E24044"/>
    <w:rsid w:val="00E41F6A"/>
    <w:rsid w:val="00E6199B"/>
    <w:rsid w:val="00E7451D"/>
    <w:rsid w:val="00E757A0"/>
    <w:rsid w:val="00E82309"/>
    <w:rsid w:val="00E85417"/>
    <w:rsid w:val="00E9185A"/>
    <w:rsid w:val="00ED3B4D"/>
    <w:rsid w:val="00ED3DB5"/>
    <w:rsid w:val="00ED54BC"/>
    <w:rsid w:val="00EE3574"/>
    <w:rsid w:val="00EE4E35"/>
    <w:rsid w:val="00EE615E"/>
    <w:rsid w:val="00EF54EF"/>
    <w:rsid w:val="00F116DA"/>
    <w:rsid w:val="00F121DA"/>
    <w:rsid w:val="00F21D0C"/>
    <w:rsid w:val="00F25256"/>
    <w:rsid w:val="00F62EF6"/>
    <w:rsid w:val="00F823A7"/>
    <w:rsid w:val="00FA1097"/>
    <w:rsid w:val="00FA69FD"/>
    <w:rsid w:val="00FD0F81"/>
    <w:rsid w:val="00FD1CCD"/>
    <w:rsid w:val="00FD281F"/>
    <w:rsid w:val="00FD300A"/>
    <w:rsid w:val="00FE099F"/>
    <w:rsid w:val="00FE109E"/>
    <w:rsid w:val="00FF704D"/>
    <w:rsid w:val="018809DE"/>
    <w:rsid w:val="07ECE708"/>
    <w:rsid w:val="0BF3DBD6"/>
    <w:rsid w:val="0F5003D9"/>
    <w:rsid w:val="105DA3FF"/>
    <w:rsid w:val="133096FE"/>
    <w:rsid w:val="18D7DB41"/>
    <w:rsid w:val="24EE2AB0"/>
    <w:rsid w:val="2E39450E"/>
    <w:rsid w:val="3355A1DE"/>
    <w:rsid w:val="37D3204A"/>
    <w:rsid w:val="406B9FBF"/>
    <w:rsid w:val="40A2CE31"/>
    <w:rsid w:val="4662F7FF"/>
    <w:rsid w:val="471DA3FB"/>
    <w:rsid w:val="49A8458E"/>
    <w:rsid w:val="49D20321"/>
    <w:rsid w:val="4AFD7F0F"/>
    <w:rsid w:val="58126020"/>
    <w:rsid w:val="5980CBD2"/>
    <w:rsid w:val="5B07ADC7"/>
    <w:rsid w:val="600E9F2B"/>
    <w:rsid w:val="679C3AF7"/>
    <w:rsid w:val="6D512C61"/>
    <w:rsid w:val="6DD38821"/>
    <w:rsid w:val="6FB73632"/>
    <w:rsid w:val="703649F9"/>
    <w:rsid w:val="72260CCD"/>
    <w:rsid w:val="759FB85C"/>
    <w:rsid w:val="78F0D5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F5EA2"/>
  <w15:chartTrackingRefBased/>
  <w15:docId w15:val="{9E065064-8162-4190-9BE8-F6CF89A86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51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51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51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51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51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51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51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51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51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1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51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51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51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51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51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51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51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513A"/>
    <w:rPr>
      <w:rFonts w:eastAsiaTheme="majorEastAsia" w:cstheme="majorBidi"/>
      <w:color w:val="272727" w:themeColor="text1" w:themeTint="D8"/>
    </w:rPr>
  </w:style>
  <w:style w:type="paragraph" w:styleId="Title">
    <w:name w:val="Title"/>
    <w:basedOn w:val="Normal"/>
    <w:next w:val="Normal"/>
    <w:link w:val="TitleChar"/>
    <w:uiPriority w:val="10"/>
    <w:qFormat/>
    <w:rsid w:val="000851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51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51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51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513A"/>
    <w:pPr>
      <w:spacing w:before="160"/>
      <w:jc w:val="center"/>
    </w:pPr>
    <w:rPr>
      <w:i/>
      <w:iCs/>
      <w:color w:val="404040" w:themeColor="text1" w:themeTint="BF"/>
    </w:rPr>
  </w:style>
  <w:style w:type="character" w:customStyle="1" w:styleId="QuoteChar">
    <w:name w:val="Quote Char"/>
    <w:basedOn w:val="DefaultParagraphFont"/>
    <w:link w:val="Quote"/>
    <w:uiPriority w:val="29"/>
    <w:rsid w:val="0008513A"/>
    <w:rPr>
      <w:i/>
      <w:iCs/>
      <w:color w:val="404040" w:themeColor="text1" w:themeTint="BF"/>
    </w:rPr>
  </w:style>
  <w:style w:type="paragraph" w:styleId="ListParagraph">
    <w:name w:val="List Paragraph"/>
    <w:basedOn w:val="Normal"/>
    <w:uiPriority w:val="34"/>
    <w:qFormat/>
    <w:rsid w:val="0008513A"/>
    <w:pPr>
      <w:ind w:left="720"/>
      <w:contextualSpacing/>
    </w:pPr>
  </w:style>
  <w:style w:type="character" w:styleId="IntenseEmphasis">
    <w:name w:val="Intense Emphasis"/>
    <w:basedOn w:val="DefaultParagraphFont"/>
    <w:uiPriority w:val="21"/>
    <w:qFormat/>
    <w:rsid w:val="0008513A"/>
    <w:rPr>
      <w:i/>
      <w:iCs/>
      <w:color w:val="0F4761" w:themeColor="accent1" w:themeShade="BF"/>
    </w:rPr>
  </w:style>
  <w:style w:type="paragraph" w:styleId="IntenseQuote">
    <w:name w:val="Intense Quote"/>
    <w:basedOn w:val="Normal"/>
    <w:next w:val="Normal"/>
    <w:link w:val="IntenseQuoteChar"/>
    <w:uiPriority w:val="30"/>
    <w:qFormat/>
    <w:rsid w:val="000851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513A"/>
    <w:rPr>
      <w:i/>
      <w:iCs/>
      <w:color w:val="0F4761" w:themeColor="accent1" w:themeShade="BF"/>
    </w:rPr>
  </w:style>
  <w:style w:type="character" w:styleId="IntenseReference">
    <w:name w:val="Intense Reference"/>
    <w:basedOn w:val="DefaultParagraphFont"/>
    <w:uiPriority w:val="32"/>
    <w:qFormat/>
    <w:rsid w:val="0008513A"/>
    <w:rPr>
      <w:b/>
      <w:bCs/>
      <w:smallCaps/>
      <w:color w:val="0F4761" w:themeColor="accent1" w:themeShade="BF"/>
      <w:spacing w:val="5"/>
    </w:rPr>
  </w:style>
  <w:style w:type="paragraph" w:styleId="Header">
    <w:name w:val="header"/>
    <w:basedOn w:val="Normal"/>
    <w:link w:val="HeaderChar"/>
    <w:uiPriority w:val="99"/>
    <w:unhideWhenUsed/>
    <w:rsid w:val="008E29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29A0"/>
  </w:style>
  <w:style w:type="paragraph" w:styleId="Footer">
    <w:name w:val="footer"/>
    <w:basedOn w:val="Normal"/>
    <w:link w:val="FooterChar"/>
    <w:uiPriority w:val="99"/>
    <w:unhideWhenUsed/>
    <w:rsid w:val="008E29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29A0"/>
  </w:style>
  <w:style w:type="paragraph" w:styleId="Revision">
    <w:name w:val="Revision"/>
    <w:hidden/>
    <w:uiPriority w:val="99"/>
    <w:semiHidden/>
    <w:rsid w:val="009D5E0B"/>
    <w:pPr>
      <w:spacing w:after="0" w:line="240" w:lineRule="auto"/>
    </w:pPr>
  </w:style>
  <w:style w:type="character" w:styleId="CommentReference">
    <w:name w:val="annotation reference"/>
    <w:basedOn w:val="DefaultParagraphFont"/>
    <w:uiPriority w:val="99"/>
    <w:semiHidden/>
    <w:unhideWhenUsed/>
    <w:rsid w:val="00FA69FD"/>
    <w:rPr>
      <w:sz w:val="16"/>
      <w:szCs w:val="16"/>
    </w:rPr>
  </w:style>
  <w:style w:type="paragraph" w:styleId="CommentText">
    <w:name w:val="annotation text"/>
    <w:basedOn w:val="Normal"/>
    <w:link w:val="CommentTextChar"/>
    <w:uiPriority w:val="99"/>
    <w:unhideWhenUsed/>
    <w:rsid w:val="00FA69FD"/>
    <w:pPr>
      <w:spacing w:line="240" w:lineRule="auto"/>
    </w:pPr>
    <w:rPr>
      <w:sz w:val="20"/>
      <w:szCs w:val="20"/>
    </w:rPr>
  </w:style>
  <w:style w:type="character" w:customStyle="1" w:styleId="CommentTextChar">
    <w:name w:val="Comment Text Char"/>
    <w:basedOn w:val="DefaultParagraphFont"/>
    <w:link w:val="CommentText"/>
    <w:uiPriority w:val="99"/>
    <w:rsid w:val="00FA69FD"/>
    <w:rPr>
      <w:sz w:val="20"/>
      <w:szCs w:val="20"/>
    </w:rPr>
  </w:style>
  <w:style w:type="paragraph" w:styleId="CommentSubject">
    <w:name w:val="annotation subject"/>
    <w:basedOn w:val="CommentText"/>
    <w:next w:val="CommentText"/>
    <w:link w:val="CommentSubjectChar"/>
    <w:uiPriority w:val="99"/>
    <w:semiHidden/>
    <w:unhideWhenUsed/>
    <w:rsid w:val="00FA69FD"/>
    <w:rPr>
      <w:b/>
      <w:bCs/>
    </w:rPr>
  </w:style>
  <w:style w:type="character" w:customStyle="1" w:styleId="CommentSubjectChar">
    <w:name w:val="Comment Subject Char"/>
    <w:basedOn w:val="CommentTextChar"/>
    <w:link w:val="CommentSubject"/>
    <w:uiPriority w:val="99"/>
    <w:semiHidden/>
    <w:rsid w:val="00FA69FD"/>
    <w:rPr>
      <w:b/>
      <w:bCs/>
      <w:sz w:val="20"/>
      <w:szCs w:val="20"/>
    </w:rPr>
  </w:style>
  <w:style w:type="character" w:styleId="Hyperlink">
    <w:name w:val="Hyperlink"/>
    <w:basedOn w:val="DefaultParagraphFont"/>
    <w:uiPriority w:val="99"/>
    <w:unhideWhenUsed/>
    <w:rsid w:val="00226DCA"/>
    <w:rPr>
      <w:color w:val="467886" w:themeColor="hyperlink"/>
      <w:u w:val="single"/>
    </w:rPr>
  </w:style>
  <w:style w:type="character" w:styleId="UnresolvedMention">
    <w:name w:val="Unresolved Mention"/>
    <w:basedOn w:val="DefaultParagraphFont"/>
    <w:uiPriority w:val="99"/>
    <w:semiHidden/>
    <w:unhideWhenUsed/>
    <w:rsid w:val="00226DCA"/>
    <w:rPr>
      <w:color w:val="605E5C"/>
      <w:shd w:val="clear" w:color="auto" w:fill="E1DFDD"/>
    </w:rPr>
  </w:style>
  <w:style w:type="paragraph" w:styleId="NormalWeb">
    <w:name w:val="Normal (Web)"/>
    <w:basedOn w:val="Normal"/>
    <w:uiPriority w:val="99"/>
    <w:semiHidden/>
    <w:unhideWhenUsed/>
    <w:rsid w:val="008248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2C12B0-77F2-415D-9A2F-C8DB6013C5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81AB8D-AC55-4804-8B44-3EB9A9F7C73E}">
  <ds:schemaRefs>
    <ds:schemaRef ds:uri="http://schemas.microsoft.com/sharepoint/v3/contenttype/forms"/>
  </ds:schemaRefs>
</ds:datastoreItem>
</file>

<file path=customXml/itemProps3.xml><?xml version="1.0" encoding="utf-8"?>
<ds:datastoreItem xmlns:ds="http://schemas.openxmlformats.org/officeDocument/2006/customXml" ds:itemID="{4EF3E790-F237-44B2-B2BF-1051B6301646}">
  <ds:schemaRefs>
    <ds:schemaRef ds:uri="http://schemas.microsoft.com/office/2006/metadata/properties"/>
    <ds:schemaRef ds:uri="http://schemas.microsoft.com/office/infopath/2007/PartnerControls"/>
    <ds:schemaRef ds:uri="24489298-ba35-4aa2-b6ae-c6529e926da7"/>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14</Pages>
  <Words>3642</Words>
  <Characters>21634</Characters>
  <Application>Microsoft Office Word</Application>
  <DocSecurity>0</DocSecurity>
  <Lines>444</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Mouland</dc:creator>
  <cp:keywords/>
  <dc:description/>
  <cp:lastModifiedBy>Isabelle Mouland</cp:lastModifiedBy>
  <cp:revision>79</cp:revision>
  <cp:lastPrinted>2026-02-17T15:10:00Z</cp:lastPrinted>
  <dcterms:created xsi:type="dcterms:W3CDTF">2026-02-04T10:21:00Z</dcterms:created>
  <dcterms:modified xsi:type="dcterms:W3CDTF">2026-02-17T15:10:00Z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ies>
</file>