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38E4" w14:textId="77777777" w:rsidR="005C58F1" w:rsidRPr="00497387" w:rsidRDefault="005C58F1" w:rsidP="005C58F1">
      <w:pPr>
        <w:rPr>
          <w:rFonts w:cs="Arial"/>
        </w:rPr>
      </w:pPr>
    </w:p>
    <w:p w14:paraId="1D94576D" w14:textId="77777777" w:rsidR="005C58F1" w:rsidRPr="00497387" w:rsidRDefault="005C58F1" w:rsidP="005C58F1">
      <w:pPr>
        <w:tabs>
          <w:tab w:val="left" w:pos="7300"/>
        </w:tabs>
        <w:rPr>
          <w:rFonts w:cs="Arial"/>
        </w:rPr>
      </w:pPr>
      <w:r w:rsidRPr="00497387">
        <w:rPr>
          <w:rFonts w:cs="Arial"/>
          <w:noProof/>
        </w:rPr>
        <w:drawing>
          <wp:inline distT="0" distB="0" distL="0" distR="0" wp14:anchorId="487DA4E3" wp14:editId="172B6C03">
            <wp:extent cx="5731510" cy="3162300"/>
            <wp:effectExtent l="0" t="0" r="2540" b="0"/>
            <wp:docPr id="1781121488" name="Picture 1" descr="A blue and white rectangular sign with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21488" name="Picture 1" descr="A blue and white rectangular sign with a blue and white background&#10;&#10;AI-generated content may be incorrect."/>
                    <pic:cNvPicPr/>
                  </pic:nvPicPr>
                  <pic:blipFill>
                    <a:blip r:embed="rId11"/>
                    <a:stretch>
                      <a:fillRect/>
                    </a:stretch>
                  </pic:blipFill>
                  <pic:spPr>
                    <a:xfrm>
                      <a:off x="0" y="0"/>
                      <a:ext cx="5731510" cy="3162300"/>
                    </a:xfrm>
                    <a:prstGeom prst="rect">
                      <a:avLst/>
                    </a:prstGeom>
                  </pic:spPr>
                </pic:pic>
              </a:graphicData>
            </a:graphic>
          </wp:inline>
        </w:drawing>
      </w:r>
      <w:r w:rsidRPr="00497387">
        <w:rPr>
          <w:rFonts w:cs="Arial"/>
        </w:rPr>
        <w:tab/>
      </w:r>
    </w:p>
    <w:p w14:paraId="5EEAA6D8" w14:textId="77777777" w:rsidR="005C58F1" w:rsidRPr="00497387" w:rsidRDefault="005C58F1" w:rsidP="005C58F1">
      <w:pPr>
        <w:rPr>
          <w:rFonts w:cs="Arial"/>
        </w:rPr>
      </w:pPr>
    </w:p>
    <w:p w14:paraId="6B0F99C9" w14:textId="77777777" w:rsidR="005C58F1" w:rsidRPr="00497387" w:rsidRDefault="005C58F1" w:rsidP="005C58F1">
      <w:pPr>
        <w:rPr>
          <w:rFonts w:cs="Arial"/>
        </w:rPr>
      </w:pPr>
    </w:p>
    <w:p w14:paraId="508BB4BF" w14:textId="77777777" w:rsidR="005C58F1" w:rsidRPr="00497387" w:rsidRDefault="005C58F1" w:rsidP="005C58F1">
      <w:pPr>
        <w:rPr>
          <w:rFonts w:cs="Arial"/>
        </w:rPr>
      </w:pPr>
    </w:p>
    <w:p w14:paraId="1AA1DFA0" w14:textId="3E980CC0" w:rsidR="005C58F1" w:rsidRPr="00497387" w:rsidRDefault="00857CBB" w:rsidP="005C58F1">
      <w:pPr>
        <w:shd w:val="clear" w:color="auto" w:fill="FFFFFF" w:themeFill="background1"/>
        <w:jc w:val="center"/>
        <w:rPr>
          <w:rFonts w:cs="Arial"/>
          <w:color w:val="215E99" w:themeColor="text2" w:themeTint="BF"/>
          <w:sz w:val="52"/>
          <w:szCs w:val="52"/>
        </w:rPr>
      </w:pPr>
      <w:r>
        <w:rPr>
          <w:rFonts w:cs="Arial"/>
          <w:color w:val="215E99" w:themeColor="text2" w:themeTint="BF"/>
          <w:sz w:val="52"/>
          <w:szCs w:val="52"/>
        </w:rPr>
        <w:t>BOOKINGS, HIRE &amp; EVENTS</w:t>
      </w:r>
      <w:r w:rsidR="005C58F1" w:rsidRPr="00497387">
        <w:rPr>
          <w:rFonts w:cs="Arial"/>
          <w:color w:val="215E99" w:themeColor="text2" w:themeTint="BF"/>
          <w:sz w:val="52"/>
          <w:szCs w:val="52"/>
        </w:rPr>
        <w:t xml:space="preserve"> POLICY</w:t>
      </w:r>
    </w:p>
    <w:p w14:paraId="4F0CC79A" w14:textId="77777777" w:rsidR="005C58F1" w:rsidRPr="00497387" w:rsidRDefault="005C58F1" w:rsidP="005C58F1">
      <w:pPr>
        <w:rPr>
          <w:rFonts w:cs="Arial"/>
        </w:rPr>
      </w:pPr>
    </w:p>
    <w:p w14:paraId="38524DEA" w14:textId="77777777" w:rsidR="005C58F1" w:rsidRPr="00497387" w:rsidRDefault="005C58F1" w:rsidP="005C58F1">
      <w:pPr>
        <w:rPr>
          <w:rFonts w:cs="Arial"/>
        </w:rPr>
      </w:pPr>
    </w:p>
    <w:p w14:paraId="4883E439" w14:textId="77777777" w:rsidR="005C58F1" w:rsidRPr="00497387" w:rsidRDefault="005C58F1" w:rsidP="005C58F1">
      <w:pPr>
        <w:rPr>
          <w:rFonts w:cs="Arial"/>
        </w:rPr>
      </w:pPr>
    </w:p>
    <w:p w14:paraId="06D72CDC" w14:textId="368E0508" w:rsidR="005C58F1" w:rsidRPr="00120110" w:rsidRDefault="005C58F1" w:rsidP="005C58F1">
      <w:pPr>
        <w:pStyle w:val="Header"/>
        <w:tabs>
          <w:tab w:val="clear" w:pos="4320"/>
          <w:tab w:val="clear" w:pos="8640"/>
          <w:tab w:val="num" w:pos="360"/>
        </w:tabs>
        <w:spacing w:line="280" w:lineRule="exact"/>
        <w:ind w:right="-23"/>
        <w:jc w:val="center"/>
        <w:rPr>
          <w:rFonts w:ascii="Arial" w:hAnsi="Arial" w:cs="Arial"/>
          <w:bCs/>
          <w:i/>
          <w:iCs/>
          <w:color w:val="153D63" w:themeColor="text2" w:themeTint="E6"/>
          <w:sz w:val="24"/>
          <w:szCs w:val="24"/>
        </w:rPr>
      </w:pPr>
      <w:r w:rsidRPr="00120110">
        <w:rPr>
          <w:rFonts w:ascii="Arial" w:hAnsi="Arial" w:cs="Arial"/>
          <w:bCs/>
          <w:i/>
          <w:iCs/>
          <w:color w:val="153D63" w:themeColor="text2" w:themeTint="E6"/>
          <w:sz w:val="24"/>
          <w:szCs w:val="24"/>
        </w:rPr>
        <w:t xml:space="preserve">This policy </w:t>
      </w:r>
      <w:r w:rsidR="00F63F3E">
        <w:rPr>
          <w:rFonts w:ascii="Arial" w:hAnsi="Arial" w:cs="Arial"/>
          <w:bCs/>
          <w:i/>
          <w:iCs/>
          <w:color w:val="153D63" w:themeColor="text2" w:themeTint="E6"/>
          <w:sz w:val="24"/>
          <w:szCs w:val="24"/>
        </w:rPr>
        <w:t xml:space="preserve">provides a clear and accountable </w:t>
      </w:r>
      <w:r w:rsidR="00511C82">
        <w:rPr>
          <w:rFonts w:ascii="Arial" w:hAnsi="Arial" w:cs="Arial"/>
          <w:bCs/>
          <w:i/>
          <w:iCs/>
          <w:color w:val="153D63" w:themeColor="text2" w:themeTint="E6"/>
          <w:sz w:val="24"/>
          <w:szCs w:val="24"/>
        </w:rPr>
        <w:t>framework for the booking, hire and management of Town Council facilities and events, ensuring fair access and effective use of public spaces</w:t>
      </w:r>
    </w:p>
    <w:p w14:paraId="07E0B8B6" w14:textId="77777777" w:rsidR="005C58F1" w:rsidRPr="00497387" w:rsidRDefault="005C58F1" w:rsidP="005C58F1">
      <w:pPr>
        <w:rPr>
          <w:rFonts w:cs="Arial"/>
        </w:rPr>
      </w:pPr>
    </w:p>
    <w:p w14:paraId="531AC7DA" w14:textId="77777777" w:rsidR="005C58F1" w:rsidRPr="00497387" w:rsidRDefault="005C58F1" w:rsidP="005C58F1">
      <w:pPr>
        <w:rPr>
          <w:rFonts w:cs="Arial"/>
        </w:rPr>
      </w:pPr>
    </w:p>
    <w:p w14:paraId="4571D6B4" w14:textId="77777777" w:rsidR="005C58F1" w:rsidRPr="00497387" w:rsidRDefault="005C58F1" w:rsidP="005C58F1">
      <w:pPr>
        <w:rPr>
          <w:rFonts w:cs="Arial"/>
        </w:rPr>
      </w:pPr>
    </w:p>
    <w:p w14:paraId="1CF95936" w14:textId="77777777" w:rsidR="005C58F1" w:rsidRPr="00497387" w:rsidRDefault="005C58F1" w:rsidP="005C58F1">
      <w:pPr>
        <w:rPr>
          <w:rFonts w:cs="Arial"/>
        </w:rPr>
      </w:pPr>
    </w:p>
    <w:p w14:paraId="4E6A3E6E" w14:textId="29ED7D18" w:rsidR="28B10719" w:rsidRDefault="005C58F1" w:rsidP="00BF0AA7">
      <w:pPr>
        <w:jc w:val="center"/>
        <w:rPr>
          <w:rFonts w:cs="Arial"/>
        </w:rPr>
      </w:pPr>
      <w:r>
        <w:rPr>
          <w:noProof/>
        </w:rPr>
        <w:drawing>
          <wp:inline distT="0" distB="0" distL="0" distR="0" wp14:anchorId="77DB76DE" wp14:editId="396C234D">
            <wp:extent cx="5314950" cy="560705"/>
            <wp:effectExtent l="0" t="0" r="0" b="0"/>
            <wp:docPr id="48473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34391" name=""/>
                    <pic:cNvPicPr/>
                  </pic:nvPicPr>
                  <pic:blipFill>
                    <a:blip r:embed="rId12"/>
                    <a:stretch>
                      <a:fillRect/>
                    </a:stretch>
                  </pic:blipFill>
                  <pic:spPr>
                    <a:xfrm>
                      <a:off x="0" y="0"/>
                      <a:ext cx="5314950" cy="560705"/>
                    </a:xfrm>
                    <a:prstGeom prst="rect">
                      <a:avLst/>
                    </a:prstGeom>
                  </pic:spPr>
                </pic:pic>
              </a:graphicData>
            </a:graphic>
          </wp:inline>
        </w:drawing>
      </w:r>
    </w:p>
    <w:p w14:paraId="07C3E834" w14:textId="1B0665CC" w:rsidR="005C58F1" w:rsidRPr="00497387" w:rsidRDefault="11CDA666" w:rsidP="47811DBB">
      <w:pPr>
        <w:pStyle w:val="Heading2"/>
        <w:rPr>
          <w:rFonts w:asciiTheme="minorHAnsi" w:hAnsiTheme="minorHAnsi" w:cs="Arial"/>
        </w:rPr>
      </w:pPr>
      <w:r w:rsidRPr="47811DBB">
        <w:rPr>
          <w:rFonts w:asciiTheme="minorHAnsi" w:hAnsiTheme="minorHAnsi" w:cs="Arial"/>
        </w:rPr>
        <w:lastRenderedPageBreak/>
        <w:t xml:space="preserve">Policy Status </w:t>
      </w:r>
    </w:p>
    <w:tbl>
      <w:tblPr>
        <w:tblStyle w:val="TableGrid"/>
        <w:tblW w:w="0" w:type="auto"/>
        <w:tblLook w:val="04A0" w:firstRow="1" w:lastRow="0" w:firstColumn="1" w:lastColumn="0" w:noHBand="0" w:noVBand="1"/>
      </w:tblPr>
      <w:tblGrid>
        <w:gridCol w:w="2254"/>
        <w:gridCol w:w="2254"/>
        <w:gridCol w:w="2254"/>
        <w:gridCol w:w="2254"/>
      </w:tblGrid>
      <w:tr w:rsidR="005C58F1" w:rsidRPr="00497387" w14:paraId="035BA5CF" w14:textId="77777777" w:rsidTr="47811DBB">
        <w:trPr>
          <w:trHeight w:val="300"/>
        </w:trPr>
        <w:tc>
          <w:tcPr>
            <w:tcW w:w="2254" w:type="dxa"/>
          </w:tcPr>
          <w:p w14:paraId="0D3EAA46" w14:textId="77777777" w:rsidR="005C58F1" w:rsidRPr="00497387" w:rsidRDefault="005C58F1" w:rsidP="47811DBB">
            <w:pPr>
              <w:rPr>
                <w:rFonts w:cs="Arial"/>
                <w:b/>
                <w:bCs/>
              </w:rPr>
            </w:pPr>
            <w:r w:rsidRPr="00497387">
              <w:rPr>
                <w:rFonts w:cs="Arial"/>
                <w:b/>
                <w:bCs/>
              </w:rPr>
              <w:t>Version</w:t>
            </w:r>
          </w:p>
        </w:tc>
        <w:tc>
          <w:tcPr>
            <w:tcW w:w="2254" w:type="dxa"/>
          </w:tcPr>
          <w:p w14:paraId="15381AED" w14:textId="40F7BBF1" w:rsidR="005C58F1" w:rsidRPr="0084544B" w:rsidRDefault="005C58F1" w:rsidP="47811DBB">
            <w:pPr>
              <w:rPr>
                <w:rFonts w:cs="Arial"/>
              </w:rPr>
            </w:pPr>
            <w:r w:rsidRPr="0084544B">
              <w:rPr>
                <w:rFonts w:cs="Arial"/>
              </w:rPr>
              <w:t>0</w:t>
            </w:r>
            <w:r w:rsidR="0084544B" w:rsidRPr="0084544B">
              <w:rPr>
                <w:rFonts w:cs="Arial"/>
              </w:rPr>
              <w:t>.</w:t>
            </w:r>
            <w:r w:rsidR="00893129">
              <w:rPr>
                <w:rFonts w:cs="Arial"/>
              </w:rPr>
              <w:t>3</w:t>
            </w:r>
          </w:p>
        </w:tc>
        <w:tc>
          <w:tcPr>
            <w:tcW w:w="2254" w:type="dxa"/>
          </w:tcPr>
          <w:p w14:paraId="4A1C369E" w14:textId="77777777" w:rsidR="005C58F1" w:rsidRPr="0084544B" w:rsidRDefault="005C58F1" w:rsidP="47811DBB">
            <w:pPr>
              <w:rPr>
                <w:rFonts w:cs="Arial"/>
                <w:b/>
                <w:bCs/>
              </w:rPr>
            </w:pPr>
            <w:r w:rsidRPr="0084544B">
              <w:rPr>
                <w:rFonts w:cs="Arial"/>
                <w:b/>
                <w:bCs/>
              </w:rPr>
              <w:t>Last Review Date</w:t>
            </w:r>
          </w:p>
        </w:tc>
        <w:tc>
          <w:tcPr>
            <w:tcW w:w="2254" w:type="dxa"/>
          </w:tcPr>
          <w:p w14:paraId="3275724A" w14:textId="35E274B9" w:rsidR="005C58F1" w:rsidRPr="0084544B" w:rsidRDefault="00BF0AA7" w:rsidP="47811DBB">
            <w:pPr>
              <w:rPr>
                <w:rFonts w:cs="Arial"/>
              </w:rPr>
            </w:pPr>
            <w:r>
              <w:rPr>
                <w:rFonts w:cs="Arial"/>
              </w:rPr>
              <w:t>April 2026</w:t>
            </w:r>
          </w:p>
        </w:tc>
      </w:tr>
      <w:tr w:rsidR="005C58F1" w:rsidRPr="00497387" w14:paraId="39362369" w14:textId="77777777" w:rsidTr="47811DBB">
        <w:trPr>
          <w:trHeight w:val="300"/>
        </w:trPr>
        <w:tc>
          <w:tcPr>
            <w:tcW w:w="2254" w:type="dxa"/>
          </w:tcPr>
          <w:p w14:paraId="39F08AC8" w14:textId="77777777" w:rsidR="005C58F1" w:rsidRPr="00497387" w:rsidRDefault="005C58F1" w:rsidP="47811DBB">
            <w:pPr>
              <w:rPr>
                <w:rFonts w:cs="Arial"/>
                <w:b/>
                <w:bCs/>
              </w:rPr>
            </w:pPr>
            <w:r w:rsidRPr="00497387">
              <w:rPr>
                <w:rFonts w:cs="Arial"/>
                <w:b/>
                <w:bCs/>
              </w:rPr>
              <w:t>Adopted Date</w:t>
            </w:r>
          </w:p>
        </w:tc>
        <w:tc>
          <w:tcPr>
            <w:tcW w:w="2254" w:type="dxa"/>
          </w:tcPr>
          <w:p w14:paraId="216E84E1" w14:textId="50EE60AA" w:rsidR="005C58F1" w:rsidRPr="0084544B" w:rsidRDefault="00BF0AA7" w:rsidP="47811DBB">
            <w:pPr>
              <w:rPr>
                <w:rFonts w:cs="Arial"/>
              </w:rPr>
            </w:pPr>
            <w:r>
              <w:rPr>
                <w:rFonts w:cs="Arial"/>
              </w:rPr>
              <w:t>29 April 2026</w:t>
            </w:r>
          </w:p>
        </w:tc>
        <w:tc>
          <w:tcPr>
            <w:tcW w:w="2254" w:type="dxa"/>
          </w:tcPr>
          <w:p w14:paraId="6D66A9F2" w14:textId="77777777" w:rsidR="005C58F1" w:rsidRPr="0084544B" w:rsidRDefault="005C58F1" w:rsidP="47811DBB">
            <w:pPr>
              <w:rPr>
                <w:rFonts w:cs="Arial"/>
                <w:b/>
                <w:bCs/>
              </w:rPr>
            </w:pPr>
            <w:r w:rsidRPr="0084544B">
              <w:rPr>
                <w:rFonts w:cs="Arial"/>
                <w:b/>
                <w:bCs/>
              </w:rPr>
              <w:t>Next Review Date</w:t>
            </w:r>
          </w:p>
        </w:tc>
        <w:tc>
          <w:tcPr>
            <w:tcW w:w="2254" w:type="dxa"/>
          </w:tcPr>
          <w:p w14:paraId="59F61EEE" w14:textId="063A277B" w:rsidR="005C58F1" w:rsidRPr="0084544B" w:rsidRDefault="00BF0AA7" w:rsidP="47811DBB">
            <w:pPr>
              <w:rPr>
                <w:rFonts w:cs="Arial"/>
              </w:rPr>
            </w:pPr>
            <w:r>
              <w:rPr>
                <w:rFonts w:cs="Arial"/>
              </w:rPr>
              <w:t>April 2</w:t>
            </w:r>
            <w:r>
              <w:rPr>
                <w:rFonts w:cs="Arial"/>
              </w:rPr>
              <w:t>030</w:t>
            </w:r>
          </w:p>
        </w:tc>
      </w:tr>
      <w:tr w:rsidR="005C58F1" w:rsidRPr="00497387" w14:paraId="05371A79" w14:textId="77777777" w:rsidTr="47811DBB">
        <w:trPr>
          <w:trHeight w:val="300"/>
        </w:trPr>
        <w:tc>
          <w:tcPr>
            <w:tcW w:w="2254" w:type="dxa"/>
          </w:tcPr>
          <w:p w14:paraId="03750932" w14:textId="77777777" w:rsidR="005C58F1" w:rsidRPr="00497387" w:rsidRDefault="005C58F1" w:rsidP="47811DBB">
            <w:pPr>
              <w:rPr>
                <w:rFonts w:cs="Arial"/>
                <w:b/>
                <w:bCs/>
              </w:rPr>
            </w:pPr>
            <w:r w:rsidRPr="00497387">
              <w:rPr>
                <w:rFonts w:cs="Arial"/>
                <w:b/>
                <w:bCs/>
              </w:rPr>
              <w:t>Review Period</w:t>
            </w:r>
          </w:p>
        </w:tc>
        <w:tc>
          <w:tcPr>
            <w:tcW w:w="2254" w:type="dxa"/>
          </w:tcPr>
          <w:p w14:paraId="1BF288BE" w14:textId="44A7A1F3" w:rsidR="005C58F1" w:rsidRPr="0084544B" w:rsidRDefault="00857CBB" w:rsidP="47811DBB">
            <w:pPr>
              <w:rPr>
                <w:rFonts w:cs="Arial"/>
              </w:rPr>
            </w:pPr>
            <w:r>
              <w:rPr>
                <w:rFonts w:cs="Arial"/>
              </w:rPr>
              <w:t>Four</w:t>
            </w:r>
            <w:r w:rsidR="0084544B" w:rsidRPr="0084544B">
              <w:rPr>
                <w:rFonts w:cs="Arial"/>
              </w:rPr>
              <w:t xml:space="preserve"> years</w:t>
            </w:r>
          </w:p>
        </w:tc>
        <w:tc>
          <w:tcPr>
            <w:tcW w:w="2254" w:type="dxa"/>
          </w:tcPr>
          <w:p w14:paraId="39108C62" w14:textId="77777777" w:rsidR="005C58F1" w:rsidRPr="0084544B" w:rsidRDefault="005C58F1" w:rsidP="47811DBB">
            <w:pPr>
              <w:rPr>
                <w:rFonts w:cs="Arial"/>
                <w:b/>
                <w:bCs/>
              </w:rPr>
            </w:pPr>
            <w:r w:rsidRPr="0084544B">
              <w:rPr>
                <w:rFonts w:cs="Arial"/>
                <w:b/>
                <w:bCs/>
              </w:rPr>
              <w:t>Approving Body</w:t>
            </w:r>
          </w:p>
        </w:tc>
        <w:tc>
          <w:tcPr>
            <w:tcW w:w="2254" w:type="dxa"/>
          </w:tcPr>
          <w:p w14:paraId="686F28DE" w14:textId="5007E671" w:rsidR="005C58F1" w:rsidRPr="0084544B" w:rsidRDefault="005C58F1" w:rsidP="47811DBB">
            <w:pPr>
              <w:rPr>
                <w:rFonts w:cs="Arial"/>
              </w:rPr>
            </w:pPr>
            <w:r w:rsidRPr="0084544B">
              <w:rPr>
                <w:rFonts w:cs="Arial"/>
              </w:rPr>
              <w:t>Full Council</w:t>
            </w:r>
          </w:p>
        </w:tc>
      </w:tr>
    </w:tbl>
    <w:p w14:paraId="1EB6FA74" w14:textId="305747A8" w:rsidR="005C58F1" w:rsidRPr="00497387" w:rsidRDefault="005C58F1" w:rsidP="47811DBB">
      <w:pPr>
        <w:rPr>
          <w:lang w:val="en-US"/>
        </w:rPr>
      </w:pPr>
    </w:p>
    <w:p w14:paraId="7A7DD24B" w14:textId="2948F55A" w:rsidR="005C58F1" w:rsidRPr="00497387" w:rsidRDefault="005C58F1" w:rsidP="005C58F1">
      <w:pPr>
        <w:pStyle w:val="Heading2"/>
        <w:rPr>
          <w:rFonts w:asciiTheme="minorHAnsi" w:hAnsiTheme="minorHAnsi" w:cs="Arial"/>
        </w:rPr>
      </w:pPr>
      <w:r w:rsidRPr="00330937">
        <w:rPr>
          <w:rFonts w:asciiTheme="minorHAnsi" w:hAnsiTheme="minorHAnsi" w:cs="Arial"/>
        </w:rPr>
        <w:t>Version History</w:t>
      </w:r>
    </w:p>
    <w:tbl>
      <w:tblPr>
        <w:tblStyle w:val="TableGrid"/>
        <w:tblW w:w="0" w:type="auto"/>
        <w:tblLook w:val="04A0" w:firstRow="1" w:lastRow="0" w:firstColumn="1" w:lastColumn="0" w:noHBand="0" w:noVBand="1"/>
      </w:tblPr>
      <w:tblGrid>
        <w:gridCol w:w="2254"/>
        <w:gridCol w:w="2254"/>
        <w:gridCol w:w="2254"/>
        <w:gridCol w:w="2254"/>
      </w:tblGrid>
      <w:tr w:rsidR="005C58F1" w:rsidRPr="00497387" w14:paraId="521ACE5C" w14:textId="77777777" w:rsidTr="000267CE">
        <w:tc>
          <w:tcPr>
            <w:tcW w:w="2254" w:type="dxa"/>
          </w:tcPr>
          <w:p w14:paraId="47F98A98" w14:textId="77777777" w:rsidR="005C58F1" w:rsidRPr="00497387" w:rsidRDefault="005C58F1" w:rsidP="000267CE">
            <w:pPr>
              <w:rPr>
                <w:rFonts w:cs="Arial"/>
                <w:b/>
                <w:bCs/>
              </w:rPr>
            </w:pPr>
            <w:r w:rsidRPr="00497387">
              <w:rPr>
                <w:rFonts w:cs="Arial"/>
                <w:b/>
                <w:bCs/>
              </w:rPr>
              <w:t>Date</w:t>
            </w:r>
          </w:p>
        </w:tc>
        <w:tc>
          <w:tcPr>
            <w:tcW w:w="2254" w:type="dxa"/>
          </w:tcPr>
          <w:p w14:paraId="4B46D318" w14:textId="77777777" w:rsidR="005C58F1" w:rsidRPr="00497387" w:rsidRDefault="005C58F1" w:rsidP="000267CE">
            <w:pPr>
              <w:rPr>
                <w:rFonts w:cs="Arial"/>
                <w:b/>
                <w:bCs/>
              </w:rPr>
            </w:pPr>
            <w:r w:rsidRPr="00497387">
              <w:rPr>
                <w:rFonts w:cs="Arial"/>
                <w:b/>
                <w:bCs/>
              </w:rPr>
              <w:t>Version</w:t>
            </w:r>
          </w:p>
        </w:tc>
        <w:tc>
          <w:tcPr>
            <w:tcW w:w="2254" w:type="dxa"/>
          </w:tcPr>
          <w:p w14:paraId="771D0C71" w14:textId="77777777" w:rsidR="005C58F1" w:rsidRPr="00497387" w:rsidRDefault="005C58F1" w:rsidP="000267CE">
            <w:pPr>
              <w:rPr>
                <w:rFonts w:cs="Arial"/>
                <w:b/>
                <w:bCs/>
              </w:rPr>
            </w:pPr>
            <w:r w:rsidRPr="00497387">
              <w:rPr>
                <w:rFonts w:cs="Arial"/>
                <w:b/>
                <w:bCs/>
              </w:rPr>
              <w:t>Approval</w:t>
            </w:r>
          </w:p>
        </w:tc>
        <w:tc>
          <w:tcPr>
            <w:tcW w:w="2254" w:type="dxa"/>
          </w:tcPr>
          <w:p w14:paraId="30734B41" w14:textId="77777777" w:rsidR="005C58F1" w:rsidRPr="00497387" w:rsidRDefault="005C58F1" w:rsidP="000267CE">
            <w:pPr>
              <w:rPr>
                <w:rFonts w:cs="Arial"/>
                <w:b/>
                <w:bCs/>
              </w:rPr>
            </w:pPr>
            <w:r w:rsidRPr="00497387">
              <w:rPr>
                <w:rFonts w:cs="Arial"/>
                <w:b/>
                <w:bCs/>
              </w:rPr>
              <w:t>Status</w:t>
            </w:r>
          </w:p>
        </w:tc>
      </w:tr>
      <w:tr w:rsidR="005C58F1" w:rsidRPr="00497387" w14:paraId="41657480" w14:textId="77777777" w:rsidTr="000267CE">
        <w:tc>
          <w:tcPr>
            <w:tcW w:w="2254" w:type="dxa"/>
          </w:tcPr>
          <w:p w14:paraId="696B7FC7" w14:textId="29F2CFD1" w:rsidR="005C58F1" w:rsidRPr="00497387" w:rsidRDefault="00893129" w:rsidP="000267CE">
            <w:pPr>
              <w:rPr>
                <w:rFonts w:cs="Arial"/>
              </w:rPr>
            </w:pPr>
            <w:r>
              <w:rPr>
                <w:rFonts w:cs="Arial"/>
              </w:rPr>
              <w:t>August 2020</w:t>
            </w:r>
          </w:p>
        </w:tc>
        <w:tc>
          <w:tcPr>
            <w:tcW w:w="2254" w:type="dxa"/>
          </w:tcPr>
          <w:p w14:paraId="5C11E5C2" w14:textId="428BEA1C" w:rsidR="005C58F1" w:rsidRPr="00497387" w:rsidRDefault="00AC3A11" w:rsidP="000267CE">
            <w:pPr>
              <w:rPr>
                <w:rFonts w:cs="Arial"/>
              </w:rPr>
            </w:pPr>
            <w:r>
              <w:rPr>
                <w:rFonts w:cs="Arial"/>
              </w:rPr>
              <w:t>0.1</w:t>
            </w:r>
          </w:p>
        </w:tc>
        <w:tc>
          <w:tcPr>
            <w:tcW w:w="2254" w:type="dxa"/>
          </w:tcPr>
          <w:p w14:paraId="35A835F8" w14:textId="68C4C0EF" w:rsidR="005C58F1" w:rsidRPr="00497387" w:rsidRDefault="00A841C6" w:rsidP="000267CE">
            <w:pPr>
              <w:rPr>
                <w:rFonts w:cs="Arial"/>
              </w:rPr>
            </w:pPr>
            <w:r>
              <w:rPr>
                <w:rFonts w:cs="Arial"/>
              </w:rPr>
              <w:t>Full Council</w:t>
            </w:r>
          </w:p>
        </w:tc>
        <w:tc>
          <w:tcPr>
            <w:tcW w:w="2254" w:type="dxa"/>
          </w:tcPr>
          <w:p w14:paraId="112B338D" w14:textId="3D693AAA" w:rsidR="005C58F1" w:rsidRPr="00497387" w:rsidRDefault="00AC3A11" w:rsidP="000267CE">
            <w:pPr>
              <w:rPr>
                <w:rFonts w:cs="Arial"/>
              </w:rPr>
            </w:pPr>
            <w:r>
              <w:rPr>
                <w:rFonts w:cs="Arial"/>
              </w:rPr>
              <w:t>Adopted Policy</w:t>
            </w:r>
          </w:p>
        </w:tc>
      </w:tr>
      <w:tr w:rsidR="00AC3A11" w:rsidRPr="00497387" w14:paraId="58B2B63C" w14:textId="77777777" w:rsidTr="000267CE">
        <w:tc>
          <w:tcPr>
            <w:tcW w:w="2254" w:type="dxa"/>
          </w:tcPr>
          <w:p w14:paraId="73D6AE07" w14:textId="7B95C71D" w:rsidR="00AC3A11" w:rsidRDefault="00893129" w:rsidP="000267CE">
            <w:pPr>
              <w:rPr>
                <w:rFonts w:cs="Arial"/>
              </w:rPr>
            </w:pPr>
            <w:r>
              <w:rPr>
                <w:rFonts w:cs="Arial"/>
              </w:rPr>
              <w:t>January 2022</w:t>
            </w:r>
          </w:p>
        </w:tc>
        <w:tc>
          <w:tcPr>
            <w:tcW w:w="2254" w:type="dxa"/>
          </w:tcPr>
          <w:p w14:paraId="0DDF259A" w14:textId="5B128382" w:rsidR="00AC3A11" w:rsidRPr="00497387" w:rsidRDefault="00AC3A11" w:rsidP="000267CE">
            <w:pPr>
              <w:rPr>
                <w:rFonts w:cs="Arial"/>
              </w:rPr>
            </w:pPr>
            <w:r w:rsidRPr="00497387">
              <w:rPr>
                <w:rFonts w:cs="Arial"/>
              </w:rPr>
              <w:t>0.</w:t>
            </w:r>
            <w:r>
              <w:rPr>
                <w:rFonts w:cs="Arial"/>
              </w:rPr>
              <w:t>2</w:t>
            </w:r>
          </w:p>
        </w:tc>
        <w:tc>
          <w:tcPr>
            <w:tcW w:w="2254" w:type="dxa"/>
          </w:tcPr>
          <w:p w14:paraId="44B23D84" w14:textId="4BA2499F" w:rsidR="00AC3A11" w:rsidRPr="00497387" w:rsidRDefault="00A841C6" w:rsidP="000267CE">
            <w:pPr>
              <w:rPr>
                <w:rFonts w:cs="Arial"/>
              </w:rPr>
            </w:pPr>
            <w:r>
              <w:rPr>
                <w:rFonts w:cs="Arial"/>
              </w:rPr>
              <w:t>Full Council</w:t>
            </w:r>
          </w:p>
        </w:tc>
        <w:tc>
          <w:tcPr>
            <w:tcW w:w="2254" w:type="dxa"/>
          </w:tcPr>
          <w:p w14:paraId="04EED01E" w14:textId="32E4B4D8" w:rsidR="00AC3A11" w:rsidRDefault="00AC3A11" w:rsidP="000267CE">
            <w:pPr>
              <w:rPr>
                <w:rFonts w:cs="Arial"/>
              </w:rPr>
            </w:pPr>
            <w:r>
              <w:rPr>
                <w:rFonts w:cs="Arial"/>
              </w:rPr>
              <w:t>Updated Policy</w:t>
            </w:r>
          </w:p>
        </w:tc>
      </w:tr>
    </w:tbl>
    <w:p w14:paraId="790D3459" w14:textId="77777777" w:rsidR="00B07A1D" w:rsidRPr="00497387" w:rsidRDefault="00B07A1D" w:rsidP="005C58F1">
      <w:pPr>
        <w:rPr>
          <w:rFonts w:cs="Arial"/>
        </w:rPr>
      </w:pPr>
    </w:p>
    <w:p w14:paraId="6174A693" w14:textId="55F6AAB0" w:rsidR="00CB3C52" w:rsidRDefault="00CB3C52" w:rsidP="005C58F1">
      <w:pPr>
        <w:pStyle w:val="Heading2"/>
        <w:rPr>
          <w:rFonts w:asciiTheme="minorHAnsi" w:hAnsiTheme="minorHAnsi" w:cs="Arial"/>
        </w:rPr>
      </w:pPr>
      <w:bookmarkStart w:id="0" w:name="_Hlk212537955"/>
      <w:r>
        <w:rPr>
          <w:rFonts w:asciiTheme="minorHAnsi" w:hAnsiTheme="minorHAnsi" w:cs="Arial"/>
        </w:rPr>
        <w:t>Related Policies and Other References</w:t>
      </w:r>
    </w:p>
    <w:tbl>
      <w:tblPr>
        <w:tblStyle w:val="TableGrid"/>
        <w:tblW w:w="0" w:type="auto"/>
        <w:tblLook w:val="04A0" w:firstRow="1" w:lastRow="0" w:firstColumn="1" w:lastColumn="0" w:noHBand="0" w:noVBand="1"/>
      </w:tblPr>
      <w:tblGrid>
        <w:gridCol w:w="2263"/>
        <w:gridCol w:w="6753"/>
      </w:tblGrid>
      <w:tr w:rsidR="00CB3C52" w14:paraId="276F6D1E" w14:textId="77777777" w:rsidTr="00CB3C52">
        <w:tc>
          <w:tcPr>
            <w:tcW w:w="2263" w:type="dxa"/>
          </w:tcPr>
          <w:p w14:paraId="2A0F7347" w14:textId="1E9187F9" w:rsidR="00CB3C52" w:rsidRDefault="00CB3C52" w:rsidP="00CB3C52">
            <w:r w:rsidRPr="00CB3C52">
              <w:rPr>
                <w:rFonts w:cs="Arial"/>
                <w:b/>
                <w:bCs/>
              </w:rPr>
              <w:t>Policy Reference Code</w:t>
            </w:r>
          </w:p>
        </w:tc>
        <w:tc>
          <w:tcPr>
            <w:tcW w:w="6753" w:type="dxa"/>
          </w:tcPr>
          <w:p w14:paraId="2DC631C0" w14:textId="7A33DCD4" w:rsidR="00CB3C52" w:rsidRDefault="00CB3C52" w:rsidP="00CB3C52">
            <w:r w:rsidRPr="00CB3C52">
              <w:rPr>
                <w:rFonts w:cs="Arial"/>
                <w:b/>
                <w:bCs/>
              </w:rPr>
              <w:t>Policy Name</w:t>
            </w:r>
          </w:p>
        </w:tc>
      </w:tr>
      <w:tr w:rsidR="00F5224C" w14:paraId="5F1496A3" w14:textId="77777777" w:rsidTr="00CB3C52">
        <w:tc>
          <w:tcPr>
            <w:tcW w:w="2263" w:type="dxa"/>
          </w:tcPr>
          <w:p w14:paraId="65ADB449" w14:textId="12FDA938" w:rsidR="00F5224C" w:rsidRPr="001B54E7" w:rsidRDefault="00F5224C" w:rsidP="00F5224C">
            <w:pPr>
              <w:rPr>
                <w:rFonts w:cs="Arial"/>
              </w:rPr>
            </w:pPr>
            <w:r w:rsidRPr="001B54E7">
              <w:rPr>
                <w:rFonts w:cs="Arial"/>
              </w:rPr>
              <w:t>CC4</w:t>
            </w:r>
          </w:p>
        </w:tc>
        <w:tc>
          <w:tcPr>
            <w:tcW w:w="6753" w:type="dxa"/>
          </w:tcPr>
          <w:p w14:paraId="53EA503A" w14:textId="285197F2" w:rsidR="00F5224C" w:rsidRPr="00F5224C" w:rsidRDefault="00F5224C" w:rsidP="00F5224C">
            <w:pPr>
              <w:rPr>
                <w:rFonts w:ascii="Arial" w:hAnsi="Arial" w:cs="Arial"/>
              </w:rPr>
            </w:pPr>
            <w:r>
              <w:t>Mayors Portfolio</w:t>
            </w:r>
          </w:p>
        </w:tc>
      </w:tr>
      <w:tr w:rsidR="00CB3C52" w14:paraId="164AB2D9" w14:textId="77777777" w:rsidTr="00CB3C52">
        <w:tc>
          <w:tcPr>
            <w:tcW w:w="2263" w:type="dxa"/>
          </w:tcPr>
          <w:p w14:paraId="3240E0BE" w14:textId="0194243D" w:rsidR="00CB3C52" w:rsidRPr="001B54E7" w:rsidRDefault="009B00A7" w:rsidP="00CB3C52">
            <w:pPr>
              <w:rPr>
                <w:rFonts w:cs="Arial"/>
                <w:highlight w:val="yellow"/>
              </w:rPr>
            </w:pPr>
            <w:r w:rsidRPr="001B54E7">
              <w:rPr>
                <w:rFonts w:cs="Arial"/>
              </w:rPr>
              <w:t>CE9</w:t>
            </w:r>
          </w:p>
        </w:tc>
        <w:tc>
          <w:tcPr>
            <w:tcW w:w="6753" w:type="dxa"/>
          </w:tcPr>
          <w:p w14:paraId="7DFAB6FB" w14:textId="71D4D4FC" w:rsidR="00CB3C52" w:rsidRPr="001B54E7" w:rsidRDefault="009B00A7" w:rsidP="00CB3C52">
            <w:pPr>
              <w:rPr>
                <w:rFonts w:cs="Arial"/>
              </w:rPr>
            </w:pPr>
            <w:r w:rsidRPr="001B54E7">
              <w:rPr>
                <w:rFonts w:cs="Arial"/>
              </w:rPr>
              <w:t>Communications Policy</w:t>
            </w:r>
          </w:p>
        </w:tc>
      </w:tr>
      <w:tr w:rsidR="00F5224C" w14:paraId="134C85D0" w14:textId="77777777" w:rsidTr="00CB3C52">
        <w:tc>
          <w:tcPr>
            <w:tcW w:w="2263" w:type="dxa"/>
          </w:tcPr>
          <w:p w14:paraId="2267E54B" w14:textId="3DB54AD0" w:rsidR="00F5224C" w:rsidRPr="001B54E7" w:rsidRDefault="00F5224C" w:rsidP="00F5224C">
            <w:pPr>
              <w:rPr>
                <w:rFonts w:cs="Arial"/>
              </w:rPr>
            </w:pPr>
            <w:r w:rsidRPr="001B54E7">
              <w:rPr>
                <w:rFonts w:cs="Arial"/>
              </w:rPr>
              <w:t>F6</w:t>
            </w:r>
          </w:p>
        </w:tc>
        <w:tc>
          <w:tcPr>
            <w:tcW w:w="6753" w:type="dxa"/>
          </w:tcPr>
          <w:p w14:paraId="06D422ED" w14:textId="6F03F32A" w:rsidR="00F5224C" w:rsidRDefault="00F5224C" w:rsidP="00F5224C">
            <w:r>
              <w:t>Purchase Ordering and Payment for Goods and Services Policy</w:t>
            </w:r>
          </w:p>
        </w:tc>
      </w:tr>
      <w:tr w:rsidR="00CB3C52" w14:paraId="2B892FB1" w14:textId="77777777" w:rsidTr="00CB3C52">
        <w:tc>
          <w:tcPr>
            <w:tcW w:w="2263" w:type="dxa"/>
          </w:tcPr>
          <w:p w14:paraId="34EBEF4F" w14:textId="1FC788B8" w:rsidR="00CB3C52" w:rsidRPr="001B54E7" w:rsidRDefault="00D40F39" w:rsidP="009B00A7">
            <w:pPr>
              <w:tabs>
                <w:tab w:val="center" w:pos="1023"/>
              </w:tabs>
              <w:rPr>
                <w:highlight w:val="yellow"/>
              </w:rPr>
            </w:pPr>
            <w:r w:rsidRPr="001B54E7">
              <w:rPr>
                <w:rFonts w:cs="Arial"/>
              </w:rPr>
              <w:t>F</w:t>
            </w:r>
            <w:r w:rsidR="009B00A7" w:rsidRPr="001B54E7">
              <w:rPr>
                <w:rFonts w:cs="Arial"/>
              </w:rPr>
              <w:t>S2</w:t>
            </w:r>
            <w:r w:rsidR="009B00A7" w:rsidRPr="001B54E7">
              <w:rPr>
                <w:rFonts w:cs="Arial"/>
              </w:rPr>
              <w:tab/>
            </w:r>
          </w:p>
        </w:tc>
        <w:tc>
          <w:tcPr>
            <w:tcW w:w="6753" w:type="dxa"/>
          </w:tcPr>
          <w:p w14:paraId="5A4887A8" w14:textId="5D97C953" w:rsidR="00CB3C52" w:rsidRDefault="009B00A7" w:rsidP="00CB3C52">
            <w:r>
              <w:t>Concession</w:t>
            </w:r>
            <w:r w:rsidR="00D6693E">
              <w:t>s</w:t>
            </w:r>
            <w:r>
              <w:t xml:space="preserve"> Policy</w:t>
            </w:r>
          </w:p>
        </w:tc>
      </w:tr>
      <w:tr w:rsidR="009B00A7" w14:paraId="2DA08FE8" w14:textId="77777777" w:rsidTr="00CB3C52">
        <w:tc>
          <w:tcPr>
            <w:tcW w:w="2263" w:type="dxa"/>
          </w:tcPr>
          <w:p w14:paraId="17DE93E4" w14:textId="6B101D56" w:rsidR="009B00A7" w:rsidRPr="001B54E7" w:rsidRDefault="009B00A7" w:rsidP="00CB3C52">
            <w:pPr>
              <w:rPr>
                <w:rFonts w:cs="Arial"/>
              </w:rPr>
            </w:pPr>
            <w:r w:rsidRPr="001B54E7">
              <w:rPr>
                <w:rFonts w:cs="Arial"/>
              </w:rPr>
              <w:t>FS3</w:t>
            </w:r>
          </w:p>
        </w:tc>
        <w:tc>
          <w:tcPr>
            <w:tcW w:w="6753" w:type="dxa"/>
          </w:tcPr>
          <w:p w14:paraId="50DC471A" w14:textId="1AE0A59B" w:rsidR="009B00A7" w:rsidRDefault="009B00A7" w:rsidP="00CB3C52">
            <w:r>
              <w:t>Corporate Sponsorship Policy</w:t>
            </w:r>
          </w:p>
        </w:tc>
      </w:tr>
      <w:bookmarkEnd w:id="0"/>
    </w:tbl>
    <w:p w14:paraId="2140AFB7" w14:textId="77777777" w:rsidR="00CB3C52" w:rsidRDefault="00CB3C52" w:rsidP="005C58F1">
      <w:pPr>
        <w:pStyle w:val="Heading2"/>
        <w:rPr>
          <w:rFonts w:asciiTheme="minorHAnsi" w:hAnsiTheme="minorHAnsi" w:cs="Arial"/>
        </w:rPr>
      </w:pPr>
    </w:p>
    <w:p w14:paraId="40FE60A0" w14:textId="53272EF1" w:rsidR="005C58F1" w:rsidRPr="00497387" w:rsidRDefault="005C58F1" w:rsidP="005C58F1">
      <w:pPr>
        <w:pStyle w:val="Heading2"/>
        <w:rPr>
          <w:rFonts w:asciiTheme="minorHAnsi" w:hAnsiTheme="minorHAnsi" w:cs="Arial"/>
        </w:rPr>
      </w:pPr>
      <w:r w:rsidRPr="00497387">
        <w:rPr>
          <w:rFonts w:asciiTheme="minorHAnsi" w:hAnsiTheme="minorHAnsi" w:cs="Arial"/>
        </w:rPr>
        <w:t>Table of Contents</w:t>
      </w:r>
    </w:p>
    <w:tbl>
      <w:tblPr>
        <w:tblStyle w:val="TableGrid"/>
        <w:tblW w:w="0" w:type="auto"/>
        <w:tblLook w:val="04A0" w:firstRow="1" w:lastRow="0" w:firstColumn="1" w:lastColumn="0" w:noHBand="0" w:noVBand="1"/>
      </w:tblPr>
      <w:tblGrid>
        <w:gridCol w:w="1555"/>
        <w:gridCol w:w="7461"/>
      </w:tblGrid>
      <w:tr w:rsidR="005C58F1" w:rsidRPr="00497387" w14:paraId="1047B754" w14:textId="77777777" w:rsidTr="000267CE">
        <w:tc>
          <w:tcPr>
            <w:tcW w:w="1555" w:type="dxa"/>
          </w:tcPr>
          <w:p w14:paraId="79CDA75F" w14:textId="77777777" w:rsidR="005C58F1" w:rsidRPr="00497387" w:rsidRDefault="005C58F1" w:rsidP="000267CE">
            <w:pPr>
              <w:rPr>
                <w:rFonts w:cs="Arial"/>
                <w:b/>
                <w:bCs/>
              </w:rPr>
            </w:pPr>
            <w:r w:rsidRPr="00497387">
              <w:rPr>
                <w:rFonts w:cs="Arial"/>
                <w:b/>
                <w:bCs/>
              </w:rPr>
              <w:t>Section</w:t>
            </w:r>
          </w:p>
        </w:tc>
        <w:tc>
          <w:tcPr>
            <w:tcW w:w="7461" w:type="dxa"/>
          </w:tcPr>
          <w:p w14:paraId="619AF221" w14:textId="77777777" w:rsidR="005C58F1" w:rsidRPr="00497387" w:rsidRDefault="005C58F1" w:rsidP="000267CE">
            <w:pPr>
              <w:rPr>
                <w:rFonts w:cs="Arial"/>
                <w:b/>
                <w:bCs/>
              </w:rPr>
            </w:pPr>
            <w:r w:rsidRPr="00497387">
              <w:rPr>
                <w:rFonts w:cs="Arial"/>
                <w:b/>
                <w:bCs/>
              </w:rPr>
              <w:t>Title</w:t>
            </w:r>
          </w:p>
        </w:tc>
      </w:tr>
      <w:tr w:rsidR="005C58F1" w:rsidRPr="00497387" w14:paraId="3D53ACCC" w14:textId="77777777" w:rsidTr="000267CE">
        <w:tc>
          <w:tcPr>
            <w:tcW w:w="1555" w:type="dxa"/>
          </w:tcPr>
          <w:p w14:paraId="2A50D51A" w14:textId="77777777" w:rsidR="005C58F1" w:rsidRPr="00497387" w:rsidRDefault="005C58F1" w:rsidP="000267CE">
            <w:pPr>
              <w:rPr>
                <w:rFonts w:cs="Arial"/>
              </w:rPr>
            </w:pPr>
            <w:r w:rsidRPr="00497387">
              <w:rPr>
                <w:rFonts w:cs="Arial"/>
              </w:rPr>
              <w:t>1.0</w:t>
            </w:r>
          </w:p>
        </w:tc>
        <w:tc>
          <w:tcPr>
            <w:tcW w:w="7461" w:type="dxa"/>
          </w:tcPr>
          <w:p w14:paraId="7A0C1A23" w14:textId="77777777" w:rsidR="005C58F1" w:rsidRPr="00497387" w:rsidRDefault="005C58F1" w:rsidP="000267CE">
            <w:pPr>
              <w:rPr>
                <w:rFonts w:cs="Arial"/>
              </w:rPr>
            </w:pPr>
            <w:r w:rsidRPr="00497387">
              <w:rPr>
                <w:rFonts w:cs="Arial"/>
              </w:rPr>
              <w:t>Introduction</w:t>
            </w:r>
          </w:p>
        </w:tc>
      </w:tr>
      <w:tr w:rsidR="005C58F1" w:rsidRPr="00497387" w14:paraId="0B530D0B" w14:textId="77777777" w:rsidTr="000267CE">
        <w:tc>
          <w:tcPr>
            <w:tcW w:w="1555" w:type="dxa"/>
          </w:tcPr>
          <w:p w14:paraId="4E18E028" w14:textId="77777777" w:rsidR="005C58F1" w:rsidRPr="00497387" w:rsidRDefault="005C58F1" w:rsidP="000267CE">
            <w:pPr>
              <w:rPr>
                <w:rFonts w:cs="Arial"/>
              </w:rPr>
            </w:pPr>
            <w:r w:rsidRPr="00497387">
              <w:rPr>
                <w:rFonts w:cs="Arial"/>
              </w:rPr>
              <w:t>2.0</w:t>
            </w:r>
          </w:p>
        </w:tc>
        <w:tc>
          <w:tcPr>
            <w:tcW w:w="7461" w:type="dxa"/>
          </w:tcPr>
          <w:p w14:paraId="2B5C3467" w14:textId="727490F2" w:rsidR="005C58F1" w:rsidRPr="00497387" w:rsidRDefault="00082D84" w:rsidP="000267CE">
            <w:pPr>
              <w:rPr>
                <w:rFonts w:cs="Arial"/>
              </w:rPr>
            </w:pPr>
            <w:r w:rsidRPr="00082D84">
              <w:rPr>
                <w:rFonts w:cs="Arial"/>
              </w:rPr>
              <w:t>Bookings and Use of the Council’s Open Spaces, Seasonal Beach Huts for Hire</w:t>
            </w:r>
          </w:p>
        </w:tc>
      </w:tr>
      <w:tr w:rsidR="005C58F1" w:rsidRPr="00497387" w14:paraId="655FF6B3" w14:textId="77777777" w:rsidTr="000267CE">
        <w:tc>
          <w:tcPr>
            <w:tcW w:w="1555" w:type="dxa"/>
          </w:tcPr>
          <w:p w14:paraId="0C280643" w14:textId="77777777" w:rsidR="005C58F1" w:rsidRPr="00497387" w:rsidRDefault="005C58F1" w:rsidP="000267CE">
            <w:pPr>
              <w:rPr>
                <w:rFonts w:cs="Arial"/>
              </w:rPr>
            </w:pPr>
            <w:r w:rsidRPr="00497387">
              <w:rPr>
                <w:rFonts w:cs="Arial"/>
              </w:rPr>
              <w:t>3.0</w:t>
            </w:r>
          </w:p>
        </w:tc>
        <w:tc>
          <w:tcPr>
            <w:tcW w:w="7461" w:type="dxa"/>
          </w:tcPr>
          <w:p w14:paraId="7684F2B5" w14:textId="67B19E9C" w:rsidR="005C58F1" w:rsidRPr="00497387" w:rsidRDefault="00D4738A" w:rsidP="000267CE">
            <w:pPr>
              <w:rPr>
                <w:rFonts w:cs="Arial"/>
              </w:rPr>
            </w:pPr>
            <w:r w:rsidRPr="00D4738A">
              <w:rPr>
                <w:rFonts w:cs="Arial"/>
              </w:rPr>
              <w:t>Hire of Sports Pitches</w:t>
            </w:r>
          </w:p>
        </w:tc>
      </w:tr>
      <w:tr w:rsidR="005C58F1" w:rsidRPr="00497387" w14:paraId="16B4250F" w14:textId="77777777" w:rsidTr="000267CE">
        <w:tc>
          <w:tcPr>
            <w:tcW w:w="1555" w:type="dxa"/>
          </w:tcPr>
          <w:p w14:paraId="2D880F10" w14:textId="77777777" w:rsidR="005C58F1" w:rsidRPr="00497387" w:rsidRDefault="005C58F1" w:rsidP="000267CE">
            <w:pPr>
              <w:rPr>
                <w:rFonts w:cs="Arial"/>
              </w:rPr>
            </w:pPr>
            <w:r w:rsidRPr="00497387">
              <w:rPr>
                <w:rFonts w:cs="Arial"/>
              </w:rPr>
              <w:t>4.0</w:t>
            </w:r>
          </w:p>
        </w:tc>
        <w:tc>
          <w:tcPr>
            <w:tcW w:w="7461" w:type="dxa"/>
          </w:tcPr>
          <w:p w14:paraId="57B6B114" w14:textId="00C46D47" w:rsidR="005C58F1" w:rsidRPr="00497387" w:rsidRDefault="003D5D65" w:rsidP="000267CE">
            <w:pPr>
              <w:rPr>
                <w:rFonts w:cs="Arial"/>
              </w:rPr>
            </w:pPr>
            <w:r w:rsidRPr="003D5D65">
              <w:rPr>
                <w:rFonts w:cs="Arial"/>
              </w:rPr>
              <w:t>Hire of Seasonal Beach Huts</w:t>
            </w:r>
          </w:p>
        </w:tc>
      </w:tr>
      <w:tr w:rsidR="005C58F1" w:rsidRPr="00497387" w14:paraId="038BAF4B" w14:textId="77777777" w:rsidTr="000267CE">
        <w:tc>
          <w:tcPr>
            <w:tcW w:w="1555" w:type="dxa"/>
          </w:tcPr>
          <w:p w14:paraId="17FE6D4B" w14:textId="77777777" w:rsidR="005C58F1" w:rsidRPr="00497387" w:rsidRDefault="005C58F1" w:rsidP="000267CE">
            <w:pPr>
              <w:rPr>
                <w:rFonts w:cs="Arial"/>
              </w:rPr>
            </w:pPr>
            <w:r w:rsidRPr="00497387">
              <w:rPr>
                <w:rFonts w:cs="Arial"/>
              </w:rPr>
              <w:t>5.0</w:t>
            </w:r>
          </w:p>
        </w:tc>
        <w:tc>
          <w:tcPr>
            <w:tcW w:w="7461" w:type="dxa"/>
          </w:tcPr>
          <w:p w14:paraId="16B39C9B" w14:textId="5CDCE0F3" w:rsidR="006C3EA8" w:rsidRPr="00497387" w:rsidRDefault="00B31621" w:rsidP="000267CE">
            <w:pPr>
              <w:rPr>
                <w:rFonts w:cs="Arial"/>
              </w:rPr>
            </w:pPr>
            <w:r w:rsidRPr="00B31621">
              <w:rPr>
                <w:rFonts w:cs="Arial"/>
              </w:rPr>
              <w:t>Hire of Facilities for Mini, Small &amp; Medium Events</w:t>
            </w:r>
          </w:p>
        </w:tc>
      </w:tr>
      <w:tr w:rsidR="0088045E" w:rsidRPr="00497387" w14:paraId="32050798" w14:textId="77777777" w:rsidTr="000267CE">
        <w:tc>
          <w:tcPr>
            <w:tcW w:w="1555" w:type="dxa"/>
          </w:tcPr>
          <w:p w14:paraId="4AC91E0C" w14:textId="385586BA" w:rsidR="0088045E" w:rsidRPr="00497387" w:rsidRDefault="0088045E" w:rsidP="000267CE">
            <w:pPr>
              <w:rPr>
                <w:rFonts w:cs="Arial"/>
              </w:rPr>
            </w:pPr>
            <w:r>
              <w:rPr>
                <w:rFonts w:cs="Arial"/>
              </w:rPr>
              <w:t>6.0</w:t>
            </w:r>
          </w:p>
        </w:tc>
        <w:tc>
          <w:tcPr>
            <w:tcW w:w="7461" w:type="dxa"/>
          </w:tcPr>
          <w:p w14:paraId="20929258" w14:textId="3F5EC211" w:rsidR="0088045E" w:rsidRPr="003A123F" w:rsidRDefault="00FA17B4" w:rsidP="000267CE">
            <w:pPr>
              <w:rPr>
                <w:rFonts w:cs="Arial"/>
              </w:rPr>
            </w:pPr>
            <w:r w:rsidRPr="00FA17B4">
              <w:rPr>
                <w:rFonts w:cs="Arial"/>
              </w:rPr>
              <w:t>Large Events</w:t>
            </w:r>
          </w:p>
        </w:tc>
      </w:tr>
      <w:tr w:rsidR="0088045E" w:rsidRPr="00497387" w14:paraId="533395C3" w14:textId="77777777" w:rsidTr="000267CE">
        <w:tc>
          <w:tcPr>
            <w:tcW w:w="1555" w:type="dxa"/>
          </w:tcPr>
          <w:p w14:paraId="35C64598" w14:textId="29C4467C" w:rsidR="0088045E" w:rsidRPr="00497387" w:rsidRDefault="0088045E" w:rsidP="000267CE">
            <w:pPr>
              <w:rPr>
                <w:rFonts w:cs="Arial"/>
              </w:rPr>
            </w:pPr>
            <w:r>
              <w:rPr>
                <w:rFonts w:cs="Arial"/>
              </w:rPr>
              <w:t>7.0</w:t>
            </w:r>
          </w:p>
        </w:tc>
        <w:tc>
          <w:tcPr>
            <w:tcW w:w="7461" w:type="dxa"/>
          </w:tcPr>
          <w:p w14:paraId="1268A2A0" w14:textId="70622E81" w:rsidR="0088045E" w:rsidRPr="003A123F" w:rsidRDefault="00FA17B4" w:rsidP="000267CE">
            <w:pPr>
              <w:rPr>
                <w:rFonts w:cs="Arial"/>
              </w:rPr>
            </w:pPr>
            <w:r w:rsidRPr="00FA17B4">
              <w:rPr>
                <w:rFonts w:cs="Arial"/>
              </w:rPr>
              <w:t>Event Management Plan</w:t>
            </w:r>
          </w:p>
        </w:tc>
      </w:tr>
      <w:tr w:rsidR="0088045E" w:rsidRPr="00497387" w14:paraId="505DCFAC" w14:textId="77777777" w:rsidTr="000267CE">
        <w:tc>
          <w:tcPr>
            <w:tcW w:w="1555" w:type="dxa"/>
          </w:tcPr>
          <w:p w14:paraId="23646815" w14:textId="0DE5C7B1" w:rsidR="0088045E" w:rsidRPr="00497387" w:rsidRDefault="0088045E" w:rsidP="000267CE">
            <w:pPr>
              <w:rPr>
                <w:rFonts w:cs="Arial"/>
              </w:rPr>
            </w:pPr>
            <w:r>
              <w:rPr>
                <w:rFonts w:cs="Arial"/>
              </w:rPr>
              <w:t>8.0</w:t>
            </w:r>
          </w:p>
        </w:tc>
        <w:tc>
          <w:tcPr>
            <w:tcW w:w="7461" w:type="dxa"/>
          </w:tcPr>
          <w:p w14:paraId="5DF9B9E8" w14:textId="3A1799ED" w:rsidR="0088045E" w:rsidRPr="003A123F" w:rsidRDefault="00D8402A" w:rsidP="000267CE">
            <w:pPr>
              <w:rPr>
                <w:rFonts w:cs="Arial"/>
              </w:rPr>
            </w:pPr>
            <w:r w:rsidRPr="00D8402A">
              <w:rPr>
                <w:rFonts w:cs="Arial"/>
              </w:rPr>
              <w:t xml:space="preserve">The Environmental Protection (Plastic Plates </w:t>
            </w:r>
            <w:r w:rsidR="00F87D4E">
              <w:rPr>
                <w:rFonts w:cs="Arial"/>
              </w:rPr>
              <w:t xml:space="preserve">etc. </w:t>
            </w:r>
            <w:r w:rsidRPr="00D8402A">
              <w:rPr>
                <w:rFonts w:cs="Arial"/>
              </w:rPr>
              <w:t>and Polystyrene Containers etc</w:t>
            </w:r>
            <w:r w:rsidR="223F7193" w:rsidRPr="47811DBB">
              <w:rPr>
                <w:rFonts w:cs="Arial"/>
              </w:rPr>
              <w:t>.) (</w:t>
            </w:r>
            <w:r w:rsidR="00F87D4E">
              <w:rPr>
                <w:rFonts w:cs="Arial"/>
              </w:rPr>
              <w:t>England) Regulations 2023</w:t>
            </w:r>
          </w:p>
        </w:tc>
      </w:tr>
      <w:tr w:rsidR="0088045E" w:rsidRPr="00497387" w14:paraId="2D64490A" w14:textId="77777777" w:rsidTr="000267CE">
        <w:tc>
          <w:tcPr>
            <w:tcW w:w="1555" w:type="dxa"/>
          </w:tcPr>
          <w:p w14:paraId="331C56A2" w14:textId="13FC9F87" w:rsidR="0088045E" w:rsidRDefault="0088045E" w:rsidP="0088045E">
            <w:pPr>
              <w:rPr>
                <w:rFonts w:cs="Arial"/>
              </w:rPr>
            </w:pPr>
            <w:r w:rsidRPr="006F7899">
              <w:t>9.</w:t>
            </w:r>
            <w:r>
              <w:t>0</w:t>
            </w:r>
          </w:p>
        </w:tc>
        <w:tc>
          <w:tcPr>
            <w:tcW w:w="7461" w:type="dxa"/>
          </w:tcPr>
          <w:p w14:paraId="613445BD" w14:textId="468100B5" w:rsidR="0088045E" w:rsidRPr="0088045E" w:rsidRDefault="00662EAD" w:rsidP="0088045E">
            <w:pPr>
              <w:rPr>
                <w:rFonts w:cs="Arial"/>
              </w:rPr>
            </w:pPr>
            <w:r w:rsidRPr="00662EAD">
              <w:rPr>
                <w:rFonts w:cs="Arial"/>
              </w:rPr>
              <w:t>Event Bookings Terms of Hire</w:t>
            </w:r>
          </w:p>
        </w:tc>
      </w:tr>
      <w:tr w:rsidR="0088045E" w:rsidRPr="00497387" w14:paraId="62188235" w14:textId="77777777" w:rsidTr="000267CE">
        <w:tc>
          <w:tcPr>
            <w:tcW w:w="1555" w:type="dxa"/>
          </w:tcPr>
          <w:p w14:paraId="61E9B694" w14:textId="491CB322" w:rsidR="0088045E" w:rsidRPr="006F7899" w:rsidRDefault="0088045E" w:rsidP="0088045E">
            <w:r>
              <w:t>10.0</w:t>
            </w:r>
          </w:p>
        </w:tc>
        <w:tc>
          <w:tcPr>
            <w:tcW w:w="7461" w:type="dxa"/>
          </w:tcPr>
          <w:p w14:paraId="5E0E351D" w14:textId="177C3D5E" w:rsidR="0088045E" w:rsidRPr="006F7899" w:rsidRDefault="00735170" w:rsidP="0088045E">
            <w:r w:rsidRPr="00735170">
              <w:t>Hire Charges</w:t>
            </w:r>
          </w:p>
        </w:tc>
      </w:tr>
      <w:tr w:rsidR="00735170" w:rsidRPr="00497387" w14:paraId="2B5C9071" w14:textId="77777777" w:rsidTr="000267CE">
        <w:tc>
          <w:tcPr>
            <w:tcW w:w="1555" w:type="dxa"/>
          </w:tcPr>
          <w:p w14:paraId="5905E7A6" w14:textId="07354FF2" w:rsidR="00735170" w:rsidRDefault="00735170" w:rsidP="0088045E">
            <w:r>
              <w:t>11.0</w:t>
            </w:r>
          </w:p>
        </w:tc>
        <w:tc>
          <w:tcPr>
            <w:tcW w:w="7461" w:type="dxa"/>
          </w:tcPr>
          <w:p w14:paraId="5294A3CB" w14:textId="21AD25C8" w:rsidR="00735170" w:rsidRPr="00735170" w:rsidRDefault="00665D99" w:rsidP="0088045E">
            <w:r w:rsidRPr="00665D99">
              <w:t>Town Council Events</w:t>
            </w:r>
          </w:p>
        </w:tc>
      </w:tr>
    </w:tbl>
    <w:p w14:paraId="2D3F9E8E" w14:textId="569BED73" w:rsidR="005C58F1" w:rsidRDefault="005C58F1" w:rsidP="00735170">
      <w:pPr>
        <w:tabs>
          <w:tab w:val="left" w:pos="7300"/>
        </w:tabs>
        <w:rPr>
          <w:rFonts w:cs="Arial"/>
        </w:rPr>
      </w:pPr>
    </w:p>
    <w:p w14:paraId="00A846A6" w14:textId="77777777" w:rsidR="00BF0AA7" w:rsidRDefault="00BF0AA7" w:rsidP="00735170">
      <w:pPr>
        <w:tabs>
          <w:tab w:val="left" w:pos="7300"/>
        </w:tabs>
        <w:rPr>
          <w:rFonts w:cs="Arial"/>
        </w:rPr>
      </w:pPr>
    </w:p>
    <w:p w14:paraId="0300710D" w14:textId="77777777" w:rsidR="00BF0AA7" w:rsidRPr="00497387" w:rsidRDefault="00BF0AA7" w:rsidP="00735170">
      <w:pPr>
        <w:tabs>
          <w:tab w:val="left" w:pos="7300"/>
        </w:tabs>
        <w:rPr>
          <w:rFonts w:cs="Arial"/>
        </w:rPr>
      </w:pPr>
    </w:p>
    <w:p w14:paraId="3F4A3A3B" w14:textId="5E2FBD64" w:rsidR="003B638D" w:rsidRPr="00812D02" w:rsidRDefault="00CA02E8" w:rsidP="00DC127E">
      <w:pPr>
        <w:pStyle w:val="Heading2"/>
        <w:numPr>
          <w:ilvl w:val="0"/>
          <w:numId w:val="2"/>
        </w:numPr>
        <w:rPr>
          <w:rFonts w:ascii="Arial" w:hAnsi="Arial" w:cs="Arial"/>
          <w:b/>
          <w:bCs/>
          <w:color w:val="auto"/>
          <w:sz w:val="24"/>
          <w:szCs w:val="24"/>
        </w:rPr>
      </w:pPr>
      <w:r w:rsidRPr="00812D02">
        <w:rPr>
          <w:rFonts w:ascii="Arial" w:hAnsi="Arial" w:cs="Arial"/>
          <w:b/>
          <w:bCs/>
          <w:color w:val="auto"/>
          <w:sz w:val="24"/>
          <w:szCs w:val="24"/>
        </w:rPr>
        <w:lastRenderedPageBreak/>
        <w:t>Introduction</w:t>
      </w:r>
    </w:p>
    <w:p w14:paraId="4F98B103" w14:textId="77777777" w:rsidR="0028133D" w:rsidRPr="0028133D" w:rsidRDefault="0028133D" w:rsidP="007B3927">
      <w:pPr>
        <w:spacing w:after="0"/>
      </w:pPr>
    </w:p>
    <w:p w14:paraId="6B652BF8" w14:textId="7336BEA8" w:rsidR="00082D84" w:rsidRDefault="00082D84" w:rsidP="00DC127E">
      <w:pPr>
        <w:pStyle w:val="ListParagraph"/>
        <w:numPr>
          <w:ilvl w:val="1"/>
          <w:numId w:val="1"/>
        </w:numPr>
        <w:ind w:left="1440"/>
        <w:jc w:val="both"/>
        <w:rPr>
          <w:rFonts w:ascii="Arial" w:hAnsi="Arial" w:cs="Arial"/>
        </w:rPr>
      </w:pPr>
      <w:r>
        <w:rPr>
          <w:rFonts w:ascii="Arial" w:hAnsi="Arial" w:cs="Arial"/>
        </w:rPr>
        <w:t xml:space="preserve">Seaford Town Council (the Council) </w:t>
      </w:r>
      <w:r w:rsidRPr="00082D84">
        <w:rPr>
          <w:rFonts w:ascii="Arial" w:hAnsi="Arial" w:cs="Arial"/>
        </w:rPr>
        <w:t>fully recognises that our outdoor facilities are of great value to the town, improving community well-being and visitor enjoyment. As such, the</w:t>
      </w:r>
      <w:r>
        <w:rPr>
          <w:rFonts w:ascii="Arial" w:hAnsi="Arial" w:cs="Arial"/>
        </w:rPr>
        <w:t xml:space="preserve"> </w:t>
      </w:r>
      <w:r w:rsidRPr="00082D84">
        <w:rPr>
          <w:rFonts w:ascii="Arial" w:hAnsi="Arial" w:cs="Arial"/>
        </w:rPr>
        <w:t>Council is pleased to allow, in principle</w:t>
      </w:r>
      <w:r w:rsidR="004638DB">
        <w:rPr>
          <w:rFonts w:ascii="Arial" w:hAnsi="Arial" w:cs="Arial"/>
        </w:rPr>
        <w:t>,</w:t>
      </w:r>
      <w:r w:rsidRPr="00082D84">
        <w:rPr>
          <w:rFonts w:ascii="Arial" w:hAnsi="Arial" w:cs="Arial"/>
        </w:rPr>
        <w:t xml:space="preserve"> and subject to the conditions of this policy, organised hire of playing fields and events to be held in open spaces owned by the Council.</w:t>
      </w:r>
    </w:p>
    <w:p w14:paraId="0E390A8E" w14:textId="12407A88" w:rsidR="00B2078D" w:rsidRDefault="00082D84" w:rsidP="00DC127E">
      <w:pPr>
        <w:pStyle w:val="ListParagraph"/>
        <w:numPr>
          <w:ilvl w:val="1"/>
          <w:numId w:val="1"/>
        </w:numPr>
        <w:ind w:left="1440"/>
        <w:jc w:val="both"/>
        <w:rPr>
          <w:rFonts w:ascii="Arial" w:hAnsi="Arial" w:cs="Arial"/>
        </w:rPr>
      </w:pPr>
      <w:r>
        <w:rPr>
          <w:rFonts w:ascii="Arial" w:hAnsi="Arial" w:cs="Arial"/>
        </w:rPr>
        <w:t xml:space="preserve">This policy </w:t>
      </w:r>
      <w:r w:rsidRPr="00082D84">
        <w:rPr>
          <w:rFonts w:ascii="Arial" w:hAnsi="Arial" w:cs="Arial"/>
        </w:rPr>
        <w:t>outlines the responsibility of the</w:t>
      </w:r>
      <w:r>
        <w:rPr>
          <w:rFonts w:ascii="Arial" w:hAnsi="Arial" w:cs="Arial"/>
        </w:rPr>
        <w:t xml:space="preserve"> </w:t>
      </w:r>
      <w:r w:rsidRPr="00082D84">
        <w:rPr>
          <w:rFonts w:ascii="Arial" w:hAnsi="Arial" w:cs="Arial"/>
        </w:rPr>
        <w:t xml:space="preserve">Council in managing its own events </w:t>
      </w:r>
      <w:proofErr w:type="gramStart"/>
      <w:r w:rsidRPr="00082D84">
        <w:rPr>
          <w:rFonts w:ascii="Arial" w:hAnsi="Arial" w:cs="Arial"/>
        </w:rPr>
        <w:t>and also</w:t>
      </w:r>
      <w:proofErr w:type="gramEnd"/>
      <w:r w:rsidRPr="00082D84">
        <w:rPr>
          <w:rFonts w:ascii="Arial" w:hAnsi="Arial" w:cs="Arial"/>
        </w:rPr>
        <w:t xml:space="preserve"> the hiring of its open spaces and</w:t>
      </w:r>
      <w:r w:rsidR="00DF39E3">
        <w:rPr>
          <w:rFonts w:ascii="Arial" w:hAnsi="Arial" w:cs="Arial"/>
        </w:rPr>
        <w:t xml:space="preserve"> </w:t>
      </w:r>
      <w:r w:rsidRPr="00082D84">
        <w:rPr>
          <w:rFonts w:ascii="Arial" w:hAnsi="Arial" w:cs="Arial"/>
        </w:rPr>
        <w:t>sports facilities.</w:t>
      </w:r>
    </w:p>
    <w:p w14:paraId="62323B23" w14:textId="5294CFAA" w:rsidR="00082D84" w:rsidRDefault="00082D84" w:rsidP="00DC127E">
      <w:pPr>
        <w:pStyle w:val="ListParagraph"/>
        <w:numPr>
          <w:ilvl w:val="1"/>
          <w:numId w:val="1"/>
        </w:numPr>
        <w:ind w:left="1440"/>
        <w:jc w:val="both"/>
        <w:rPr>
          <w:rFonts w:ascii="Arial" w:hAnsi="Arial" w:cs="Arial"/>
        </w:rPr>
      </w:pPr>
      <w:r>
        <w:rPr>
          <w:rFonts w:ascii="Arial" w:hAnsi="Arial" w:cs="Arial"/>
        </w:rPr>
        <w:t xml:space="preserve">This policy </w:t>
      </w:r>
      <w:r w:rsidRPr="00082D84">
        <w:rPr>
          <w:rFonts w:ascii="Arial" w:hAnsi="Arial" w:cs="Arial"/>
        </w:rPr>
        <w:t>ensures that the management, booking and regulation of facility hire and events of the Council’s facilities is for the mutual benefit of all.</w:t>
      </w:r>
    </w:p>
    <w:p w14:paraId="4DAF45E2" w14:textId="77777777" w:rsidR="00082D84" w:rsidRDefault="00082D84" w:rsidP="00082D84">
      <w:pPr>
        <w:pStyle w:val="ListParagraph"/>
        <w:ind w:left="1440"/>
        <w:jc w:val="both"/>
        <w:rPr>
          <w:rFonts w:ascii="Arial" w:hAnsi="Arial" w:cs="Arial"/>
        </w:rPr>
      </w:pPr>
    </w:p>
    <w:p w14:paraId="7BB201D6" w14:textId="17392D6E" w:rsidR="00C07F46" w:rsidRDefault="00082D84" w:rsidP="00DC127E">
      <w:pPr>
        <w:pStyle w:val="ListParagraph"/>
        <w:numPr>
          <w:ilvl w:val="0"/>
          <w:numId w:val="1"/>
        </w:numPr>
        <w:jc w:val="both"/>
        <w:rPr>
          <w:rFonts w:ascii="Arial" w:hAnsi="Arial" w:cs="Arial"/>
          <w:b/>
          <w:bCs/>
        </w:rPr>
      </w:pPr>
      <w:r>
        <w:rPr>
          <w:rFonts w:ascii="Arial" w:hAnsi="Arial" w:cs="Arial"/>
          <w:b/>
          <w:bCs/>
        </w:rPr>
        <w:t>Bookings and Use of the Council’s Open Spaces, Seasonal Beach Huts for Hire</w:t>
      </w:r>
    </w:p>
    <w:p w14:paraId="13EEB19B" w14:textId="77777777" w:rsidR="00346D99" w:rsidRDefault="00346D99" w:rsidP="00346D99">
      <w:pPr>
        <w:pStyle w:val="ListParagraph"/>
        <w:jc w:val="both"/>
        <w:rPr>
          <w:rFonts w:ascii="Arial" w:hAnsi="Arial" w:cs="Arial"/>
          <w:b/>
          <w:bCs/>
        </w:rPr>
      </w:pPr>
    </w:p>
    <w:p w14:paraId="1CAF2506" w14:textId="60804194" w:rsidR="002A19A6" w:rsidRDefault="00082D84" w:rsidP="00DC127E">
      <w:pPr>
        <w:pStyle w:val="ListParagraph"/>
        <w:numPr>
          <w:ilvl w:val="1"/>
          <w:numId w:val="1"/>
        </w:numPr>
        <w:ind w:left="1440"/>
        <w:jc w:val="both"/>
        <w:rPr>
          <w:rFonts w:ascii="Arial" w:hAnsi="Arial" w:cs="Arial"/>
        </w:rPr>
      </w:pPr>
      <w:r>
        <w:rPr>
          <w:rFonts w:ascii="Arial" w:hAnsi="Arial" w:cs="Arial"/>
        </w:rPr>
        <w:t>Hire of Open Spaces fall into two categories:</w:t>
      </w:r>
    </w:p>
    <w:p w14:paraId="1D66C22E" w14:textId="77777777" w:rsidR="0032164B" w:rsidRPr="0032164B" w:rsidRDefault="0032164B" w:rsidP="0032164B">
      <w:pPr>
        <w:pStyle w:val="ListParagraph"/>
        <w:ind w:left="1440"/>
        <w:jc w:val="both"/>
        <w:rPr>
          <w:rFonts w:ascii="Arial" w:hAnsi="Arial" w:cs="Arial"/>
        </w:rPr>
      </w:pPr>
    </w:p>
    <w:tbl>
      <w:tblPr>
        <w:tblStyle w:val="TableGrid"/>
        <w:tblW w:w="0" w:type="auto"/>
        <w:tblInd w:w="1440" w:type="dxa"/>
        <w:shd w:val="clear" w:color="auto" w:fill="A5C9EB" w:themeFill="text2" w:themeFillTint="40"/>
        <w:tblLook w:val="04A0" w:firstRow="1" w:lastRow="0" w:firstColumn="1" w:lastColumn="0" w:noHBand="0" w:noVBand="1"/>
      </w:tblPr>
      <w:tblGrid>
        <w:gridCol w:w="3932"/>
        <w:gridCol w:w="3644"/>
      </w:tblGrid>
      <w:tr w:rsidR="007637B4" w:rsidRPr="00DF39E3" w14:paraId="31072B03" w14:textId="77777777" w:rsidTr="00A863A1">
        <w:tc>
          <w:tcPr>
            <w:tcW w:w="3932" w:type="dxa"/>
            <w:shd w:val="clear" w:color="auto" w:fill="A5C9EB" w:themeFill="text2" w:themeFillTint="40"/>
          </w:tcPr>
          <w:p w14:paraId="041082E5" w14:textId="29D6205C" w:rsidR="007637B4" w:rsidRPr="00DF39E3" w:rsidRDefault="00082D84" w:rsidP="00DF39E3">
            <w:pPr>
              <w:pStyle w:val="ListParagraph"/>
              <w:ind w:left="0"/>
              <w:rPr>
                <w:rFonts w:ascii="Arial" w:hAnsi="Arial" w:cs="Arial"/>
                <w:bCs/>
              </w:rPr>
            </w:pPr>
            <w:r w:rsidRPr="00DF39E3">
              <w:rPr>
                <w:rFonts w:ascii="Arial" w:hAnsi="Arial" w:cs="Arial"/>
                <w:b/>
              </w:rPr>
              <w:t>Hire of Sport Pitches</w:t>
            </w:r>
            <w:r w:rsidR="00A863A1" w:rsidRPr="00DF39E3">
              <w:rPr>
                <w:rFonts w:ascii="Arial" w:hAnsi="Arial" w:cs="Arial"/>
                <w:b/>
              </w:rPr>
              <w:t xml:space="preserve"> </w:t>
            </w:r>
            <w:r w:rsidRPr="00DF39E3">
              <w:rPr>
                <w:rFonts w:ascii="Arial" w:hAnsi="Arial" w:cs="Arial"/>
                <w:bCs/>
              </w:rPr>
              <w:t>for supporting use by clubs, teams or associations</w:t>
            </w:r>
            <w:r w:rsidR="00DF39E3">
              <w:rPr>
                <w:rFonts w:ascii="Arial" w:hAnsi="Arial" w:cs="Arial"/>
                <w:bCs/>
              </w:rPr>
              <w:t>,</w:t>
            </w:r>
            <w:r w:rsidRPr="00DF39E3">
              <w:rPr>
                <w:rFonts w:ascii="Arial" w:hAnsi="Arial" w:cs="Arial"/>
                <w:bCs/>
              </w:rPr>
              <w:t xml:space="preserve"> or for individual use. Facilities available for hire include:</w:t>
            </w:r>
          </w:p>
          <w:p w14:paraId="21838D32" w14:textId="77777777" w:rsidR="00082D84" w:rsidRPr="00DF39E3" w:rsidRDefault="00082D84" w:rsidP="00082D84">
            <w:pPr>
              <w:pStyle w:val="ListParagraph"/>
              <w:ind w:left="0"/>
              <w:jc w:val="both"/>
              <w:rPr>
                <w:rFonts w:ascii="Arial" w:hAnsi="Arial" w:cs="Arial"/>
                <w:bCs/>
              </w:rPr>
            </w:pPr>
          </w:p>
          <w:p w14:paraId="17379252" w14:textId="77777777" w:rsidR="00A863A1" w:rsidRPr="00DF39E3" w:rsidRDefault="00A863A1" w:rsidP="00DC127E">
            <w:pPr>
              <w:pStyle w:val="ListParagraph"/>
              <w:numPr>
                <w:ilvl w:val="0"/>
                <w:numId w:val="3"/>
              </w:numPr>
              <w:ind w:left="425" w:hanging="284"/>
              <w:jc w:val="both"/>
              <w:rPr>
                <w:rFonts w:ascii="Arial" w:hAnsi="Arial" w:cs="Arial"/>
                <w:bCs/>
              </w:rPr>
            </w:pPr>
            <w:r w:rsidRPr="00DF39E3">
              <w:rPr>
                <w:rFonts w:ascii="Arial" w:hAnsi="Arial" w:cs="Arial"/>
                <w:bCs/>
              </w:rPr>
              <w:t>The Crouch - 11-a-side pitch</w:t>
            </w:r>
          </w:p>
          <w:p w14:paraId="49F519FF" w14:textId="7789B5CC" w:rsidR="00A863A1" w:rsidRPr="00DF39E3" w:rsidRDefault="00A863A1" w:rsidP="00DC127E">
            <w:pPr>
              <w:pStyle w:val="ListParagraph"/>
              <w:numPr>
                <w:ilvl w:val="0"/>
                <w:numId w:val="3"/>
              </w:numPr>
              <w:ind w:left="425" w:hanging="284"/>
              <w:jc w:val="both"/>
              <w:rPr>
                <w:rFonts w:ascii="Arial" w:hAnsi="Arial" w:cs="Arial"/>
                <w:bCs/>
              </w:rPr>
            </w:pPr>
            <w:r w:rsidRPr="00DF39E3">
              <w:rPr>
                <w:rFonts w:ascii="Arial" w:hAnsi="Arial" w:cs="Arial"/>
                <w:bCs/>
              </w:rPr>
              <w:t xml:space="preserve">The Crouch </w:t>
            </w:r>
            <w:r w:rsidR="00DF39E3">
              <w:rPr>
                <w:rFonts w:ascii="Arial" w:hAnsi="Arial" w:cs="Arial"/>
                <w:bCs/>
              </w:rPr>
              <w:t>-</w:t>
            </w:r>
            <w:r w:rsidRPr="00DF39E3">
              <w:rPr>
                <w:rFonts w:ascii="Arial" w:hAnsi="Arial" w:cs="Arial"/>
                <w:bCs/>
              </w:rPr>
              <w:t xml:space="preserve"> Mini pitch</w:t>
            </w:r>
          </w:p>
          <w:p w14:paraId="5AF32D0B" w14:textId="032ACC4C" w:rsidR="00A863A1" w:rsidRPr="00DF39E3" w:rsidRDefault="00A863A1" w:rsidP="00DC127E">
            <w:pPr>
              <w:pStyle w:val="ListParagraph"/>
              <w:numPr>
                <w:ilvl w:val="0"/>
                <w:numId w:val="3"/>
              </w:numPr>
              <w:ind w:left="425" w:hanging="284"/>
              <w:jc w:val="both"/>
              <w:rPr>
                <w:rFonts w:ascii="Arial" w:hAnsi="Arial" w:cs="Arial"/>
                <w:bCs/>
              </w:rPr>
            </w:pPr>
            <w:r w:rsidRPr="00DF39E3">
              <w:rPr>
                <w:rFonts w:ascii="Arial" w:hAnsi="Arial" w:cs="Arial"/>
                <w:bCs/>
              </w:rPr>
              <w:t xml:space="preserve">The Salts </w:t>
            </w:r>
            <w:r w:rsidR="00DF39E3">
              <w:rPr>
                <w:rFonts w:ascii="Arial" w:hAnsi="Arial" w:cs="Arial"/>
                <w:bCs/>
              </w:rPr>
              <w:t>-</w:t>
            </w:r>
            <w:r w:rsidRPr="00DF39E3">
              <w:rPr>
                <w:rFonts w:ascii="Arial" w:hAnsi="Arial" w:cs="Arial"/>
                <w:bCs/>
              </w:rPr>
              <w:t xml:space="preserve"> Rugby pitches x 2</w:t>
            </w:r>
          </w:p>
          <w:p w14:paraId="3E13DDEE" w14:textId="0C16D154" w:rsidR="00A863A1" w:rsidRPr="00DF39E3" w:rsidRDefault="00A863A1" w:rsidP="00DC127E">
            <w:pPr>
              <w:pStyle w:val="ListParagraph"/>
              <w:numPr>
                <w:ilvl w:val="0"/>
                <w:numId w:val="3"/>
              </w:numPr>
              <w:ind w:left="425" w:hanging="284"/>
              <w:jc w:val="both"/>
              <w:rPr>
                <w:rFonts w:ascii="Arial" w:hAnsi="Arial" w:cs="Arial"/>
                <w:bCs/>
              </w:rPr>
            </w:pPr>
            <w:r w:rsidRPr="00DF39E3">
              <w:rPr>
                <w:rFonts w:ascii="Arial" w:hAnsi="Arial" w:cs="Arial"/>
                <w:bCs/>
              </w:rPr>
              <w:t xml:space="preserve">The Salts - Cricket </w:t>
            </w:r>
            <w:r w:rsidR="00DF39E3">
              <w:rPr>
                <w:rFonts w:ascii="Arial" w:hAnsi="Arial" w:cs="Arial"/>
                <w:bCs/>
              </w:rPr>
              <w:t>p</w:t>
            </w:r>
            <w:r w:rsidRPr="00DF39E3">
              <w:rPr>
                <w:rFonts w:ascii="Arial" w:hAnsi="Arial" w:cs="Arial"/>
                <w:bCs/>
              </w:rPr>
              <w:t>itches x 2</w:t>
            </w:r>
          </w:p>
          <w:p w14:paraId="1B35D29F" w14:textId="504B1AD6" w:rsidR="00A863A1" w:rsidRPr="00DF39E3" w:rsidRDefault="00A863A1" w:rsidP="00DC127E">
            <w:pPr>
              <w:pStyle w:val="ListParagraph"/>
              <w:numPr>
                <w:ilvl w:val="0"/>
                <w:numId w:val="3"/>
              </w:numPr>
              <w:ind w:left="425" w:hanging="284"/>
              <w:jc w:val="both"/>
              <w:rPr>
                <w:rFonts w:ascii="Arial" w:hAnsi="Arial" w:cs="Arial"/>
                <w:bCs/>
              </w:rPr>
            </w:pPr>
            <w:r w:rsidRPr="00DF39E3">
              <w:rPr>
                <w:rFonts w:ascii="Arial" w:hAnsi="Arial" w:cs="Arial"/>
                <w:bCs/>
              </w:rPr>
              <w:t xml:space="preserve">The Salts </w:t>
            </w:r>
            <w:r w:rsidR="00DF39E3">
              <w:rPr>
                <w:rFonts w:ascii="Arial" w:hAnsi="Arial" w:cs="Arial"/>
                <w:bCs/>
              </w:rPr>
              <w:t>-</w:t>
            </w:r>
            <w:r w:rsidRPr="00DF39E3">
              <w:rPr>
                <w:rFonts w:ascii="Arial" w:hAnsi="Arial" w:cs="Arial"/>
                <w:bCs/>
              </w:rPr>
              <w:t xml:space="preserve"> Football pitch</w:t>
            </w:r>
          </w:p>
          <w:p w14:paraId="47FB3C89" w14:textId="0AEFB2BE" w:rsidR="00082D84" w:rsidRPr="00DF39E3" w:rsidRDefault="00A863A1" w:rsidP="00DC127E">
            <w:pPr>
              <w:pStyle w:val="ListParagraph"/>
              <w:numPr>
                <w:ilvl w:val="0"/>
                <w:numId w:val="3"/>
              </w:numPr>
              <w:ind w:left="425" w:hanging="284"/>
              <w:jc w:val="both"/>
              <w:rPr>
                <w:rFonts w:ascii="Arial" w:hAnsi="Arial" w:cs="Arial"/>
                <w:bCs/>
              </w:rPr>
            </w:pPr>
            <w:r w:rsidRPr="00DF39E3">
              <w:rPr>
                <w:rFonts w:ascii="Arial" w:hAnsi="Arial" w:cs="Arial"/>
                <w:bCs/>
              </w:rPr>
              <w:t xml:space="preserve">The Salts </w:t>
            </w:r>
            <w:r w:rsidR="00DF39E3">
              <w:rPr>
                <w:rFonts w:ascii="Arial" w:hAnsi="Arial" w:cs="Arial"/>
                <w:bCs/>
              </w:rPr>
              <w:t>-</w:t>
            </w:r>
            <w:r w:rsidRPr="00DF39E3">
              <w:rPr>
                <w:rFonts w:ascii="Arial" w:hAnsi="Arial" w:cs="Arial"/>
                <w:bCs/>
              </w:rPr>
              <w:t xml:space="preserve"> Tennis courts</w:t>
            </w:r>
          </w:p>
        </w:tc>
        <w:tc>
          <w:tcPr>
            <w:tcW w:w="3644" w:type="dxa"/>
            <w:shd w:val="clear" w:color="auto" w:fill="A5C9EB" w:themeFill="text2" w:themeFillTint="40"/>
          </w:tcPr>
          <w:p w14:paraId="46B3C73B" w14:textId="77777777" w:rsidR="007637B4" w:rsidRPr="00DF39E3" w:rsidRDefault="00A863A1" w:rsidP="00DF39E3">
            <w:pPr>
              <w:pStyle w:val="ListParagraph"/>
              <w:ind w:left="0"/>
              <w:rPr>
                <w:rFonts w:ascii="Arial" w:hAnsi="Arial" w:cs="Arial"/>
                <w:bCs/>
              </w:rPr>
            </w:pPr>
            <w:r w:rsidRPr="00DF39E3">
              <w:rPr>
                <w:rFonts w:ascii="Arial" w:hAnsi="Arial" w:cs="Arial"/>
                <w:b/>
              </w:rPr>
              <w:t>Hire of Facilities</w:t>
            </w:r>
            <w:r w:rsidRPr="00DF39E3">
              <w:rPr>
                <w:rFonts w:ascii="Arial" w:hAnsi="Arial" w:cs="Arial"/>
                <w:bCs/>
              </w:rPr>
              <w:t xml:space="preserve"> for event use. These facilities include:</w:t>
            </w:r>
          </w:p>
          <w:p w14:paraId="613F705E" w14:textId="77777777" w:rsidR="00A863A1" w:rsidRPr="00DF39E3" w:rsidRDefault="00A863A1" w:rsidP="00082D84">
            <w:pPr>
              <w:pStyle w:val="ListParagraph"/>
              <w:ind w:left="0"/>
              <w:jc w:val="both"/>
              <w:rPr>
                <w:rFonts w:ascii="Arial" w:hAnsi="Arial" w:cs="Arial"/>
                <w:bCs/>
              </w:rPr>
            </w:pPr>
          </w:p>
          <w:p w14:paraId="71B002E5" w14:textId="7978FD5B" w:rsidR="00A863A1" w:rsidRPr="00DF39E3" w:rsidRDefault="00A863A1" w:rsidP="00DC127E">
            <w:pPr>
              <w:pStyle w:val="ListParagraph"/>
              <w:numPr>
                <w:ilvl w:val="0"/>
                <w:numId w:val="4"/>
              </w:numPr>
              <w:ind w:left="465" w:hanging="284"/>
              <w:rPr>
                <w:rFonts w:ascii="Arial" w:hAnsi="Arial" w:cs="Arial"/>
                <w:bCs/>
              </w:rPr>
            </w:pPr>
            <w:r w:rsidRPr="00DF39E3">
              <w:rPr>
                <w:rFonts w:ascii="Arial" w:hAnsi="Arial" w:cs="Arial"/>
                <w:bCs/>
              </w:rPr>
              <w:t xml:space="preserve">Crouch Gardens </w:t>
            </w:r>
          </w:p>
          <w:p w14:paraId="086C0F72" w14:textId="32D4D5C6" w:rsidR="00A863A1" w:rsidRPr="00DF39E3" w:rsidRDefault="00A863A1" w:rsidP="00DC127E">
            <w:pPr>
              <w:pStyle w:val="ListParagraph"/>
              <w:numPr>
                <w:ilvl w:val="0"/>
                <w:numId w:val="4"/>
              </w:numPr>
              <w:ind w:left="465" w:hanging="284"/>
              <w:rPr>
                <w:rFonts w:ascii="Arial" w:hAnsi="Arial" w:cs="Arial"/>
                <w:bCs/>
              </w:rPr>
            </w:pPr>
            <w:r w:rsidRPr="00DF39E3">
              <w:rPr>
                <w:rFonts w:ascii="Arial" w:hAnsi="Arial" w:cs="Arial"/>
                <w:bCs/>
              </w:rPr>
              <w:t>Martello Fields</w:t>
            </w:r>
          </w:p>
          <w:p w14:paraId="34992C75" w14:textId="477BFD75" w:rsidR="00A863A1" w:rsidRPr="00DF39E3" w:rsidRDefault="00A863A1" w:rsidP="00DC127E">
            <w:pPr>
              <w:pStyle w:val="ListParagraph"/>
              <w:numPr>
                <w:ilvl w:val="0"/>
                <w:numId w:val="4"/>
              </w:numPr>
              <w:ind w:left="465" w:hanging="284"/>
              <w:rPr>
                <w:rFonts w:ascii="Arial" w:hAnsi="Arial" w:cs="Arial"/>
                <w:bCs/>
              </w:rPr>
            </w:pPr>
            <w:r w:rsidRPr="00DF39E3">
              <w:rPr>
                <w:rFonts w:ascii="Arial" w:hAnsi="Arial" w:cs="Arial"/>
                <w:bCs/>
              </w:rPr>
              <w:t>The Salts Recreation Ground</w:t>
            </w:r>
          </w:p>
          <w:p w14:paraId="2195B649" w14:textId="77777777" w:rsidR="00A863A1" w:rsidRPr="00DF39E3" w:rsidRDefault="00A863A1" w:rsidP="00DC127E">
            <w:pPr>
              <w:pStyle w:val="ListParagraph"/>
              <w:numPr>
                <w:ilvl w:val="0"/>
                <w:numId w:val="4"/>
              </w:numPr>
              <w:ind w:left="465" w:hanging="284"/>
              <w:rPr>
                <w:rFonts w:ascii="Arial" w:hAnsi="Arial" w:cs="Arial"/>
                <w:bCs/>
              </w:rPr>
            </w:pPr>
            <w:r w:rsidRPr="00DF39E3">
              <w:rPr>
                <w:rFonts w:ascii="Arial" w:hAnsi="Arial" w:cs="Arial"/>
                <w:bCs/>
              </w:rPr>
              <w:t>South Hill Barn</w:t>
            </w:r>
          </w:p>
          <w:p w14:paraId="0C4E4058" w14:textId="18DC948F" w:rsidR="00A863A1" w:rsidRPr="00DF39E3" w:rsidRDefault="00A863A1" w:rsidP="00DC127E">
            <w:pPr>
              <w:pStyle w:val="ListParagraph"/>
              <w:numPr>
                <w:ilvl w:val="0"/>
                <w:numId w:val="4"/>
              </w:numPr>
              <w:ind w:left="465" w:hanging="284"/>
              <w:rPr>
                <w:rFonts w:ascii="Arial" w:hAnsi="Arial" w:cs="Arial"/>
                <w:bCs/>
              </w:rPr>
            </w:pPr>
            <w:r w:rsidRPr="00DF39E3">
              <w:rPr>
                <w:rFonts w:ascii="Arial" w:hAnsi="Arial" w:cs="Arial"/>
                <w:bCs/>
              </w:rPr>
              <w:t>Seaford Promenade</w:t>
            </w:r>
          </w:p>
        </w:tc>
      </w:tr>
    </w:tbl>
    <w:p w14:paraId="4A7D0508" w14:textId="77777777" w:rsidR="007637B4" w:rsidRDefault="007637B4" w:rsidP="004F4246">
      <w:pPr>
        <w:jc w:val="both"/>
        <w:rPr>
          <w:rFonts w:ascii="Arial" w:hAnsi="Arial" w:cs="Arial"/>
        </w:rPr>
      </w:pPr>
    </w:p>
    <w:p w14:paraId="11831FBF" w14:textId="06431645" w:rsidR="005746B6" w:rsidRDefault="00D4738A" w:rsidP="00DC127E">
      <w:pPr>
        <w:pStyle w:val="ListParagraph"/>
        <w:numPr>
          <w:ilvl w:val="1"/>
          <w:numId w:val="1"/>
        </w:numPr>
        <w:ind w:left="1440"/>
        <w:jc w:val="both"/>
        <w:rPr>
          <w:rFonts w:ascii="Arial" w:hAnsi="Arial" w:cs="Arial"/>
        </w:rPr>
      </w:pPr>
      <w:r>
        <w:rPr>
          <w:rFonts w:ascii="Arial" w:hAnsi="Arial" w:cs="Arial"/>
        </w:rPr>
        <w:t xml:space="preserve">In additional </w:t>
      </w:r>
      <w:r w:rsidRPr="00D4738A">
        <w:rPr>
          <w:rFonts w:ascii="Arial" w:hAnsi="Arial" w:cs="Arial"/>
        </w:rPr>
        <w:t>to the outside spaces</w:t>
      </w:r>
      <w:r w:rsidR="00DF39E3">
        <w:rPr>
          <w:rFonts w:ascii="Arial" w:hAnsi="Arial" w:cs="Arial"/>
        </w:rPr>
        <w:t>,</w:t>
      </w:r>
      <w:r w:rsidRPr="00D4738A">
        <w:rPr>
          <w:rFonts w:ascii="Arial" w:hAnsi="Arial" w:cs="Arial"/>
        </w:rPr>
        <w:t xml:space="preserve"> </w:t>
      </w:r>
      <w:r w:rsidR="00DF39E3">
        <w:rPr>
          <w:rFonts w:ascii="Arial" w:hAnsi="Arial" w:cs="Arial"/>
        </w:rPr>
        <w:t>six</w:t>
      </w:r>
      <w:r w:rsidRPr="00D4738A">
        <w:rPr>
          <w:rFonts w:ascii="Arial" w:hAnsi="Arial" w:cs="Arial"/>
        </w:rPr>
        <w:t xml:space="preserve"> seasonal beach huts are available for hire </w:t>
      </w:r>
      <w:proofErr w:type="gramStart"/>
      <w:r w:rsidRPr="00D4738A">
        <w:rPr>
          <w:rFonts w:ascii="Arial" w:hAnsi="Arial" w:cs="Arial"/>
        </w:rPr>
        <w:t>on a daily basis</w:t>
      </w:r>
      <w:proofErr w:type="gramEnd"/>
      <w:r w:rsidRPr="00D4738A">
        <w:rPr>
          <w:rFonts w:ascii="Arial" w:hAnsi="Arial" w:cs="Arial"/>
        </w:rPr>
        <w:t xml:space="preserve"> from the beginning of June to the end of September each year. These are located on the promenade by Frankie’s Beach Café.</w:t>
      </w:r>
    </w:p>
    <w:p w14:paraId="791CB773" w14:textId="77777777" w:rsidR="00D4738A" w:rsidRPr="00D4738A" w:rsidRDefault="00D4738A" w:rsidP="00D4738A">
      <w:pPr>
        <w:pStyle w:val="ListParagraph"/>
        <w:ind w:left="1440"/>
        <w:jc w:val="both"/>
        <w:rPr>
          <w:rFonts w:ascii="Arial" w:hAnsi="Arial" w:cs="Arial"/>
        </w:rPr>
      </w:pPr>
    </w:p>
    <w:p w14:paraId="3314E2AA" w14:textId="7276724A" w:rsidR="00207155" w:rsidRDefault="00D4738A" w:rsidP="00DC127E">
      <w:pPr>
        <w:pStyle w:val="ListParagraph"/>
        <w:numPr>
          <w:ilvl w:val="0"/>
          <w:numId w:val="1"/>
        </w:numPr>
        <w:jc w:val="both"/>
        <w:rPr>
          <w:rFonts w:ascii="Arial" w:hAnsi="Arial" w:cs="Arial"/>
          <w:b/>
          <w:bCs/>
        </w:rPr>
      </w:pPr>
      <w:r>
        <w:rPr>
          <w:rFonts w:ascii="Arial" w:hAnsi="Arial" w:cs="Arial"/>
          <w:b/>
          <w:bCs/>
        </w:rPr>
        <w:t>Hire of Sports Pitches</w:t>
      </w:r>
    </w:p>
    <w:p w14:paraId="7A420B16" w14:textId="77777777" w:rsidR="00207155" w:rsidRDefault="00207155" w:rsidP="00207155">
      <w:pPr>
        <w:pStyle w:val="ListParagraph"/>
        <w:jc w:val="both"/>
        <w:rPr>
          <w:rFonts w:ascii="Arial" w:hAnsi="Arial" w:cs="Arial"/>
          <w:b/>
          <w:bCs/>
        </w:rPr>
      </w:pPr>
    </w:p>
    <w:p w14:paraId="53E69E63" w14:textId="65A6961A" w:rsidR="00D4738A" w:rsidRDefault="1AA2679D" w:rsidP="00DC127E">
      <w:pPr>
        <w:pStyle w:val="ListParagraph"/>
        <w:numPr>
          <w:ilvl w:val="1"/>
          <w:numId w:val="1"/>
        </w:numPr>
        <w:ind w:left="1440"/>
        <w:rPr>
          <w:rFonts w:ascii="Arial" w:hAnsi="Arial" w:cs="Arial"/>
        </w:rPr>
      </w:pPr>
      <w:r>
        <w:rPr>
          <w:rFonts w:ascii="Arial" w:hAnsi="Arial" w:cs="Arial"/>
        </w:rPr>
        <w:t>With effect from 1 April 2026</w:t>
      </w:r>
      <w:r w:rsidR="00211B8A">
        <w:rPr>
          <w:rFonts w:ascii="Arial" w:hAnsi="Arial" w:cs="Arial"/>
        </w:rPr>
        <w:t>,</w:t>
      </w:r>
      <w:r>
        <w:rPr>
          <w:rFonts w:ascii="Arial" w:hAnsi="Arial" w:cs="Arial"/>
        </w:rPr>
        <w:t xml:space="preserve"> </w:t>
      </w:r>
      <w:r w:rsidR="00211B8A">
        <w:rPr>
          <w:rFonts w:ascii="Arial" w:hAnsi="Arial" w:cs="Arial"/>
        </w:rPr>
        <w:t>s</w:t>
      </w:r>
      <w:r w:rsidR="00D4738A">
        <w:rPr>
          <w:rFonts w:ascii="Arial" w:hAnsi="Arial" w:cs="Arial"/>
        </w:rPr>
        <w:t xml:space="preserve">ports </w:t>
      </w:r>
      <w:r w:rsidR="00211B8A">
        <w:rPr>
          <w:rFonts w:ascii="Arial" w:hAnsi="Arial" w:cs="Arial"/>
        </w:rPr>
        <w:t>p</w:t>
      </w:r>
      <w:r w:rsidR="00D4738A">
        <w:rPr>
          <w:rFonts w:ascii="Arial" w:hAnsi="Arial" w:cs="Arial"/>
        </w:rPr>
        <w:t xml:space="preserve">itches </w:t>
      </w:r>
      <w:r w:rsidR="00D4738A" w:rsidRPr="00D4738A">
        <w:rPr>
          <w:rFonts w:ascii="Arial" w:hAnsi="Arial" w:cs="Arial"/>
        </w:rPr>
        <w:t xml:space="preserve">are available for hire, enquiries for hire can be taken via our website </w:t>
      </w:r>
      <w:hyperlink r:id="rId13">
        <w:r w:rsidR="00D4738A" w:rsidRPr="28B10719">
          <w:rPr>
            <w:rStyle w:val="Hyperlink"/>
            <w:rFonts w:ascii="Arial" w:hAnsi="Arial" w:cs="Arial"/>
            <w:b/>
            <w:bCs/>
          </w:rPr>
          <w:t>www.seafordtowncouncil.gov.uk</w:t>
        </w:r>
      </w:hyperlink>
      <w:r w:rsidR="00D4738A">
        <w:rPr>
          <w:rFonts w:ascii="Arial" w:hAnsi="Arial" w:cs="Arial"/>
        </w:rPr>
        <w:t xml:space="preserve"> </w:t>
      </w:r>
      <w:r w:rsidR="00D4738A" w:rsidRPr="00D4738A">
        <w:rPr>
          <w:rFonts w:ascii="Arial" w:hAnsi="Arial" w:cs="Arial"/>
        </w:rPr>
        <w:t xml:space="preserve"> or </w:t>
      </w:r>
      <w:r w:rsidR="009405D8">
        <w:rPr>
          <w:rFonts w:ascii="Arial" w:hAnsi="Arial" w:cs="Arial"/>
        </w:rPr>
        <w:t xml:space="preserve">via </w:t>
      </w:r>
      <w:hyperlink r:id="rId14" w:history="1">
        <w:r w:rsidR="009405D8" w:rsidRPr="009405D8">
          <w:rPr>
            <w:rStyle w:val="Hyperlink"/>
            <w:rFonts w:ascii="Arial" w:hAnsi="Arial" w:cs="Arial"/>
            <w:b/>
            <w:bCs/>
          </w:rPr>
          <w:t>bookings@seafordtowncouncil.gov.uk</w:t>
        </w:r>
      </w:hyperlink>
      <w:r w:rsidR="009405D8">
        <w:t>.</w:t>
      </w:r>
      <w:r w:rsidR="00D4738A">
        <w:rPr>
          <w:rFonts w:ascii="Arial" w:hAnsi="Arial" w:cs="Arial"/>
        </w:rPr>
        <w:t xml:space="preserve"> </w:t>
      </w:r>
      <w:r w:rsidR="009405D8">
        <w:rPr>
          <w:rFonts w:ascii="Arial" w:hAnsi="Arial" w:cs="Arial"/>
        </w:rPr>
        <w:t>A</w:t>
      </w:r>
      <w:r w:rsidR="00D4738A" w:rsidRPr="00D4738A">
        <w:rPr>
          <w:rFonts w:ascii="Arial" w:hAnsi="Arial" w:cs="Arial"/>
        </w:rPr>
        <w:t xml:space="preserve"> booking form must be completed for all hire of facilities.</w:t>
      </w:r>
    </w:p>
    <w:p w14:paraId="52612460" w14:textId="0E40DB0D" w:rsidR="00D4738A" w:rsidRDefault="00D4738A" w:rsidP="00DC127E">
      <w:pPr>
        <w:pStyle w:val="ListParagraph"/>
        <w:numPr>
          <w:ilvl w:val="1"/>
          <w:numId w:val="1"/>
        </w:numPr>
        <w:ind w:left="1440"/>
        <w:jc w:val="both"/>
        <w:rPr>
          <w:rFonts w:ascii="Arial" w:hAnsi="Arial" w:cs="Arial"/>
        </w:rPr>
      </w:pPr>
      <w:r>
        <w:rPr>
          <w:rFonts w:ascii="Arial" w:hAnsi="Arial" w:cs="Arial"/>
        </w:rPr>
        <w:lastRenderedPageBreak/>
        <w:t xml:space="preserve">Recognised </w:t>
      </w:r>
      <w:r w:rsidRPr="00D4738A">
        <w:rPr>
          <w:rFonts w:ascii="Arial" w:hAnsi="Arial" w:cs="Arial"/>
        </w:rPr>
        <w:t>Seaford sporting partner clubs will be given a priority booking window of sports pitches prior to these areas being released for hire by other organisations. These include</w:t>
      </w:r>
      <w:r>
        <w:rPr>
          <w:rFonts w:ascii="Arial" w:hAnsi="Arial" w:cs="Arial"/>
        </w:rPr>
        <w:t>:</w:t>
      </w:r>
    </w:p>
    <w:p w14:paraId="15F8BC6E" w14:textId="73C5227A" w:rsidR="00D4738A" w:rsidRDefault="00D4738A" w:rsidP="00DC127E">
      <w:pPr>
        <w:pStyle w:val="ListParagraph"/>
        <w:numPr>
          <w:ilvl w:val="0"/>
          <w:numId w:val="5"/>
        </w:numPr>
        <w:jc w:val="both"/>
        <w:rPr>
          <w:rFonts w:ascii="Arial" w:hAnsi="Arial" w:cs="Arial"/>
        </w:rPr>
      </w:pPr>
      <w:r>
        <w:rPr>
          <w:rFonts w:ascii="Arial" w:hAnsi="Arial" w:cs="Arial"/>
        </w:rPr>
        <w:t>Seaford Town F</w:t>
      </w:r>
      <w:r w:rsidR="00C4365F">
        <w:rPr>
          <w:rFonts w:ascii="Arial" w:hAnsi="Arial" w:cs="Arial"/>
        </w:rPr>
        <w:t xml:space="preserve">ootball </w:t>
      </w:r>
      <w:r>
        <w:rPr>
          <w:rFonts w:ascii="Arial" w:hAnsi="Arial" w:cs="Arial"/>
        </w:rPr>
        <w:t>C</w:t>
      </w:r>
      <w:r w:rsidR="00C4365F">
        <w:rPr>
          <w:rFonts w:ascii="Arial" w:hAnsi="Arial" w:cs="Arial"/>
        </w:rPr>
        <w:t>lub</w:t>
      </w:r>
    </w:p>
    <w:p w14:paraId="787ABCED" w14:textId="302B3052" w:rsidR="00D4738A" w:rsidRDefault="00D4738A" w:rsidP="00DC127E">
      <w:pPr>
        <w:pStyle w:val="ListParagraph"/>
        <w:numPr>
          <w:ilvl w:val="0"/>
          <w:numId w:val="5"/>
        </w:numPr>
        <w:jc w:val="both"/>
        <w:rPr>
          <w:rFonts w:ascii="Arial" w:hAnsi="Arial" w:cs="Arial"/>
        </w:rPr>
      </w:pPr>
      <w:r>
        <w:rPr>
          <w:rFonts w:ascii="Arial" w:hAnsi="Arial" w:cs="Arial"/>
        </w:rPr>
        <w:t>Premier F</w:t>
      </w:r>
      <w:r w:rsidR="00C4365F">
        <w:rPr>
          <w:rFonts w:ascii="Arial" w:hAnsi="Arial" w:cs="Arial"/>
        </w:rPr>
        <w:t>ootball Club</w:t>
      </w:r>
    </w:p>
    <w:p w14:paraId="26F531D7" w14:textId="70D1E562" w:rsidR="00D4738A" w:rsidRDefault="00D4738A" w:rsidP="00DC127E">
      <w:pPr>
        <w:pStyle w:val="ListParagraph"/>
        <w:numPr>
          <w:ilvl w:val="0"/>
          <w:numId w:val="5"/>
        </w:numPr>
        <w:jc w:val="both"/>
        <w:rPr>
          <w:rFonts w:ascii="Arial" w:hAnsi="Arial" w:cs="Arial"/>
        </w:rPr>
      </w:pPr>
      <w:r>
        <w:rPr>
          <w:rFonts w:ascii="Arial" w:hAnsi="Arial" w:cs="Arial"/>
        </w:rPr>
        <w:t>Seaford R</w:t>
      </w:r>
      <w:r w:rsidR="00C4365F">
        <w:rPr>
          <w:rFonts w:ascii="Arial" w:hAnsi="Arial" w:cs="Arial"/>
        </w:rPr>
        <w:t xml:space="preserve">ugby </w:t>
      </w:r>
      <w:r>
        <w:rPr>
          <w:rFonts w:ascii="Arial" w:hAnsi="Arial" w:cs="Arial"/>
        </w:rPr>
        <w:t>F</w:t>
      </w:r>
      <w:r w:rsidR="00C4365F">
        <w:rPr>
          <w:rFonts w:ascii="Arial" w:hAnsi="Arial" w:cs="Arial"/>
        </w:rPr>
        <w:t xml:space="preserve">ootball </w:t>
      </w:r>
      <w:r>
        <w:rPr>
          <w:rFonts w:ascii="Arial" w:hAnsi="Arial" w:cs="Arial"/>
        </w:rPr>
        <w:t>C</w:t>
      </w:r>
      <w:r w:rsidR="00C4365F">
        <w:rPr>
          <w:rFonts w:ascii="Arial" w:hAnsi="Arial" w:cs="Arial"/>
        </w:rPr>
        <w:t>lub</w:t>
      </w:r>
      <w:r>
        <w:rPr>
          <w:rFonts w:ascii="Arial" w:hAnsi="Arial" w:cs="Arial"/>
        </w:rPr>
        <w:t>, and</w:t>
      </w:r>
    </w:p>
    <w:p w14:paraId="3B79FA4D" w14:textId="22765BEE" w:rsidR="00D4738A" w:rsidRDefault="00D4738A" w:rsidP="00DC127E">
      <w:pPr>
        <w:pStyle w:val="ListParagraph"/>
        <w:numPr>
          <w:ilvl w:val="0"/>
          <w:numId w:val="5"/>
        </w:numPr>
        <w:spacing w:after="0"/>
        <w:ind w:left="2154" w:hanging="357"/>
        <w:contextualSpacing w:val="0"/>
        <w:jc w:val="both"/>
        <w:rPr>
          <w:rFonts w:ascii="Arial" w:hAnsi="Arial" w:cs="Arial"/>
        </w:rPr>
      </w:pPr>
      <w:r>
        <w:rPr>
          <w:rFonts w:ascii="Arial" w:hAnsi="Arial" w:cs="Arial"/>
        </w:rPr>
        <w:t>Seaford C</w:t>
      </w:r>
      <w:r w:rsidR="00C4365F">
        <w:rPr>
          <w:rFonts w:ascii="Arial" w:hAnsi="Arial" w:cs="Arial"/>
        </w:rPr>
        <w:t xml:space="preserve">ricket </w:t>
      </w:r>
      <w:r>
        <w:rPr>
          <w:rFonts w:ascii="Arial" w:hAnsi="Arial" w:cs="Arial"/>
        </w:rPr>
        <w:t>C</w:t>
      </w:r>
      <w:r w:rsidR="00C4365F">
        <w:rPr>
          <w:rFonts w:ascii="Arial" w:hAnsi="Arial" w:cs="Arial"/>
        </w:rPr>
        <w:t>lub</w:t>
      </w:r>
    </w:p>
    <w:p w14:paraId="46670771" w14:textId="39F09F71" w:rsidR="00C06390" w:rsidRDefault="00D4738A" w:rsidP="00DC127E">
      <w:pPr>
        <w:pStyle w:val="ListParagraph"/>
        <w:numPr>
          <w:ilvl w:val="1"/>
          <w:numId w:val="1"/>
        </w:numPr>
        <w:spacing w:after="0"/>
        <w:ind w:left="1440"/>
        <w:contextualSpacing w:val="0"/>
        <w:jc w:val="both"/>
        <w:rPr>
          <w:rFonts w:ascii="Arial" w:hAnsi="Arial" w:cs="Arial"/>
        </w:rPr>
      </w:pPr>
      <w:r>
        <w:rPr>
          <w:rFonts w:ascii="Arial" w:hAnsi="Arial" w:cs="Arial"/>
        </w:rPr>
        <w:t xml:space="preserve">All bookings </w:t>
      </w:r>
      <w:r w:rsidRPr="00D4738A">
        <w:rPr>
          <w:rFonts w:ascii="Arial" w:hAnsi="Arial" w:cs="Arial"/>
        </w:rPr>
        <w:t>must be confirmed by a Council officer prior to use. Any facilities used or accessed without consent will be charged at the full commercial rate.</w:t>
      </w:r>
    </w:p>
    <w:p w14:paraId="79E02B98" w14:textId="3EED1A86" w:rsidR="00D4738A" w:rsidRDefault="003D5D65" w:rsidP="00DC127E">
      <w:pPr>
        <w:pStyle w:val="ListParagraph"/>
        <w:numPr>
          <w:ilvl w:val="1"/>
          <w:numId w:val="1"/>
        </w:numPr>
        <w:ind w:left="1440"/>
        <w:jc w:val="both"/>
        <w:rPr>
          <w:rFonts w:ascii="Arial" w:hAnsi="Arial" w:cs="Arial"/>
        </w:rPr>
      </w:pPr>
      <w:r>
        <w:rPr>
          <w:rFonts w:ascii="Arial" w:hAnsi="Arial" w:cs="Arial"/>
        </w:rPr>
        <w:t xml:space="preserve">Late payments </w:t>
      </w:r>
      <w:r w:rsidRPr="003D5D65">
        <w:rPr>
          <w:rFonts w:ascii="Arial" w:hAnsi="Arial" w:cs="Arial"/>
        </w:rPr>
        <w:t xml:space="preserve">of any hire fees will result in the </w:t>
      </w:r>
      <w:r w:rsidR="00E66FA1" w:rsidRPr="28B10719">
        <w:rPr>
          <w:rFonts w:ascii="Arial" w:hAnsi="Arial" w:cs="Arial"/>
        </w:rPr>
        <w:t>suspension</w:t>
      </w:r>
      <w:r w:rsidRPr="003D5D65">
        <w:rPr>
          <w:rFonts w:ascii="Arial" w:hAnsi="Arial" w:cs="Arial"/>
        </w:rPr>
        <w:t xml:space="preserve"> of all future bookings until payment is received in full.</w:t>
      </w:r>
    </w:p>
    <w:p w14:paraId="1C5C586F" w14:textId="71AA8151" w:rsidR="003D5D65" w:rsidRDefault="003D5D65" w:rsidP="00DC127E">
      <w:pPr>
        <w:pStyle w:val="ListParagraph"/>
        <w:numPr>
          <w:ilvl w:val="1"/>
          <w:numId w:val="1"/>
        </w:numPr>
        <w:ind w:left="1440"/>
        <w:jc w:val="both"/>
        <w:rPr>
          <w:rFonts w:ascii="Arial" w:hAnsi="Arial" w:cs="Arial"/>
        </w:rPr>
      </w:pPr>
      <w:r>
        <w:rPr>
          <w:rFonts w:ascii="Arial" w:hAnsi="Arial" w:cs="Arial"/>
        </w:rPr>
        <w:t xml:space="preserve">The Council </w:t>
      </w:r>
      <w:r w:rsidRPr="003D5D65">
        <w:rPr>
          <w:rFonts w:ascii="Arial" w:hAnsi="Arial" w:cs="Arial"/>
        </w:rPr>
        <w:t xml:space="preserve">reserves the right to refuse any booking application or terminate any booking. Only monies paid in respect of a </w:t>
      </w:r>
      <w:r w:rsidR="000B7799">
        <w:rPr>
          <w:rFonts w:ascii="Arial" w:hAnsi="Arial" w:cs="Arial"/>
        </w:rPr>
        <w:t xml:space="preserve">terminated </w:t>
      </w:r>
      <w:r w:rsidRPr="003D5D65">
        <w:rPr>
          <w:rFonts w:ascii="Arial" w:hAnsi="Arial" w:cs="Arial"/>
        </w:rPr>
        <w:t xml:space="preserve">booking will be refunded and </w:t>
      </w:r>
      <w:r>
        <w:rPr>
          <w:rFonts w:ascii="Arial" w:hAnsi="Arial" w:cs="Arial"/>
        </w:rPr>
        <w:t xml:space="preserve">the </w:t>
      </w:r>
      <w:r w:rsidRPr="003D5D65">
        <w:rPr>
          <w:rFonts w:ascii="Arial" w:hAnsi="Arial" w:cs="Arial"/>
        </w:rPr>
        <w:t>Council accepts no liability for any other expenditure incurred or loss sustained directly or indirectly by the Hirer arising from such cancellation.</w:t>
      </w:r>
      <w:r w:rsidR="000B7799">
        <w:rPr>
          <w:rFonts w:ascii="Arial" w:hAnsi="Arial" w:cs="Arial"/>
        </w:rPr>
        <w:t xml:space="preserve"> In the event </w:t>
      </w:r>
      <w:r w:rsidR="00E826E5">
        <w:rPr>
          <w:rFonts w:ascii="Arial" w:hAnsi="Arial" w:cs="Arial"/>
        </w:rPr>
        <w:t>of any unpaid booking/s the Council will clawback monies it is owed before refunding the balance, if any, of the terminated booking/s.</w:t>
      </w:r>
    </w:p>
    <w:p w14:paraId="5DBFC73B" w14:textId="43A26E30" w:rsidR="003D5D65" w:rsidRDefault="003D5D65" w:rsidP="00DC127E">
      <w:pPr>
        <w:pStyle w:val="ListParagraph"/>
        <w:numPr>
          <w:ilvl w:val="1"/>
          <w:numId w:val="1"/>
        </w:numPr>
        <w:ind w:left="1440"/>
        <w:jc w:val="both"/>
        <w:rPr>
          <w:rFonts w:ascii="Arial" w:hAnsi="Arial" w:cs="Arial"/>
        </w:rPr>
      </w:pPr>
      <w:r>
        <w:rPr>
          <w:rFonts w:ascii="Arial" w:hAnsi="Arial" w:cs="Arial"/>
        </w:rPr>
        <w:t xml:space="preserve">The Hirer </w:t>
      </w:r>
      <w:r w:rsidRPr="003D5D65">
        <w:rPr>
          <w:rFonts w:ascii="Arial" w:hAnsi="Arial" w:cs="Arial"/>
        </w:rPr>
        <w:t xml:space="preserve">must provide written proof of documentation to satisfy the requirements of booking. These </w:t>
      </w:r>
      <w:r w:rsidR="00620807">
        <w:rPr>
          <w:rFonts w:ascii="Arial" w:hAnsi="Arial" w:cs="Arial"/>
        </w:rPr>
        <w:t xml:space="preserve">may </w:t>
      </w:r>
      <w:r w:rsidRPr="003D5D65">
        <w:rPr>
          <w:rFonts w:ascii="Arial" w:hAnsi="Arial" w:cs="Arial"/>
        </w:rPr>
        <w:t xml:space="preserve">include an </w:t>
      </w:r>
      <w:proofErr w:type="gramStart"/>
      <w:r w:rsidR="007B6565">
        <w:rPr>
          <w:rFonts w:ascii="Arial" w:hAnsi="Arial" w:cs="Arial"/>
        </w:rPr>
        <w:t>up to</w:t>
      </w:r>
      <w:r w:rsidR="007B6565" w:rsidRPr="003D5D65">
        <w:rPr>
          <w:rFonts w:ascii="Arial" w:hAnsi="Arial" w:cs="Arial"/>
        </w:rPr>
        <w:t xml:space="preserve"> </w:t>
      </w:r>
      <w:r w:rsidRPr="003D5D65">
        <w:rPr>
          <w:rFonts w:ascii="Arial" w:hAnsi="Arial" w:cs="Arial"/>
        </w:rPr>
        <w:t>date</w:t>
      </w:r>
      <w:proofErr w:type="gramEnd"/>
      <w:r w:rsidRPr="003D5D65">
        <w:rPr>
          <w:rFonts w:ascii="Arial" w:hAnsi="Arial" w:cs="Arial"/>
        </w:rPr>
        <w:t xml:space="preserve"> Public Liability Insurance, Safeguarding Policy and confirmation that all relevant staff and coaches have valid DBS checks</w:t>
      </w:r>
      <w:r w:rsidR="007B6565">
        <w:rPr>
          <w:rFonts w:ascii="Arial" w:hAnsi="Arial" w:cs="Arial"/>
        </w:rPr>
        <w:t>,</w:t>
      </w:r>
      <w:r w:rsidRPr="003D5D65">
        <w:rPr>
          <w:rFonts w:ascii="Arial" w:hAnsi="Arial" w:cs="Arial"/>
        </w:rPr>
        <w:t xml:space="preserve"> and that lead coaches have recognised coaching qualifications from the</w:t>
      </w:r>
      <w:r w:rsidR="006C105F">
        <w:rPr>
          <w:rFonts w:ascii="Arial" w:hAnsi="Arial" w:cs="Arial"/>
        </w:rPr>
        <w:t>ir</w:t>
      </w:r>
      <w:r w:rsidRPr="003D5D65">
        <w:rPr>
          <w:rFonts w:ascii="Arial" w:hAnsi="Arial" w:cs="Arial"/>
        </w:rPr>
        <w:t xml:space="preserve"> recognised governing body.</w:t>
      </w:r>
    </w:p>
    <w:p w14:paraId="41338F7F" w14:textId="61D60B44" w:rsidR="00C06390" w:rsidRDefault="003D5D65" w:rsidP="00DC127E">
      <w:pPr>
        <w:pStyle w:val="ListParagraph"/>
        <w:numPr>
          <w:ilvl w:val="1"/>
          <w:numId w:val="1"/>
        </w:numPr>
        <w:ind w:left="1440"/>
        <w:jc w:val="both"/>
        <w:rPr>
          <w:rFonts w:ascii="Arial" w:hAnsi="Arial" w:cs="Arial"/>
        </w:rPr>
      </w:pPr>
      <w:r>
        <w:rPr>
          <w:rFonts w:ascii="Arial" w:hAnsi="Arial" w:cs="Arial"/>
        </w:rPr>
        <w:t xml:space="preserve">Full terms </w:t>
      </w:r>
      <w:r w:rsidRPr="003D5D65">
        <w:rPr>
          <w:rFonts w:ascii="Arial" w:hAnsi="Arial" w:cs="Arial"/>
        </w:rPr>
        <w:t>and conditions of hire are included on the booking forms.</w:t>
      </w:r>
    </w:p>
    <w:p w14:paraId="6A916683" w14:textId="77777777" w:rsidR="0032164B" w:rsidRPr="0032164B" w:rsidRDefault="0032164B" w:rsidP="0032164B">
      <w:pPr>
        <w:pStyle w:val="ListParagraph"/>
        <w:ind w:left="1440"/>
        <w:jc w:val="both"/>
        <w:rPr>
          <w:rFonts w:ascii="Arial" w:hAnsi="Arial" w:cs="Arial"/>
        </w:rPr>
      </w:pPr>
    </w:p>
    <w:p w14:paraId="533041A7" w14:textId="23E03770" w:rsidR="00346D99" w:rsidRDefault="003D5D65" w:rsidP="00DC127E">
      <w:pPr>
        <w:pStyle w:val="ListParagraph"/>
        <w:numPr>
          <w:ilvl w:val="0"/>
          <w:numId w:val="1"/>
        </w:numPr>
        <w:jc w:val="both"/>
        <w:rPr>
          <w:rFonts w:ascii="Arial" w:hAnsi="Arial" w:cs="Arial"/>
          <w:b/>
          <w:bCs/>
        </w:rPr>
      </w:pPr>
      <w:r>
        <w:rPr>
          <w:rFonts w:ascii="Arial" w:hAnsi="Arial" w:cs="Arial"/>
          <w:b/>
          <w:bCs/>
        </w:rPr>
        <w:t>Hire of Seasonal Beach Huts</w:t>
      </w:r>
    </w:p>
    <w:p w14:paraId="4190154C" w14:textId="77777777" w:rsidR="002A19A6" w:rsidRDefault="002A19A6" w:rsidP="002A19A6">
      <w:pPr>
        <w:pStyle w:val="ListParagraph"/>
        <w:jc w:val="both"/>
        <w:rPr>
          <w:rFonts w:ascii="Arial" w:hAnsi="Arial" w:cs="Arial"/>
          <w:b/>
          <w:bCs/>
        </w:rPr>
      </w:pPr>
    </w:p>
    <w:p w14:paraId="2A927ECF" w14:textId="7EC80FE8" w:rsidR="007A147A" w:rsidRDefault="007B6565" w:rsidP="00DC127E">
      <w:pPr>
        <w:pStyle w:val="ListParagraph"/>
        <w:numPr>
          <w:ilvl w:val="1"/>
          <w:numId w:val="1"/>
        </w:numPr>
        <w:ind w:left="1440"/>
        <w:jc w:val="both"/>
        <w:rPr>
          <w:rFonts w:ascii="Arial" w:hAnsi="Arial" w:cs="Arial"/>
        </w:rPr>
      </w:pPr>
      <w:r>
        <w:rPr>
          <w:rFonts w:ascii="Arial" w:hAnsi="Arial" w:cs="Arial"/>
        </w:rPr>
        <w:t xml:space="preserve">With effect from </w:t>
      </w:r>
      <w:r w:rsidR="7B00969E" w:rsidRPr="28B10719">
        <w:rPr>
          <w:rFonts w:ascii="Arial" w:hAnsi="Arial" w:cs="Arial"/>
        </w:rPr>
        <w:t>1</w:t>
      </w:r>
      <w:r w:rsidR="7B00969E" w:rsidRPr="28B10719">
        <w:rPr>
          <w:rFonts w:ascii="Arial" w:hAnsi="Arial" w:cs="Arial"/>
          <w:vertAlign w:val="superscript"/>
        </w:rPr>
        <w:t>st</w:t>
      </w:r>
      <w:r w:rsidR="7B00969E" w:rsidRPr="28B10719">
        <w:rPr>
          <w:rFonts w:ascii="Arial" w:hAnsi="Arial" w:cs="Arial"/>
        </w:rPr>
        <w:t xml:space="preserve"> April 2026</w:t>
      </w:r>
      <w:r>
        <w:rPr>
          <w:rFonts w:ascii="Arial" w:hAnsi="Arial" w:cs="Arial"/>
        </w:rPr>
        <w:t xml:space="preserve"> </w:t>
      </w:r>
      <w:r w:rsidR="002A19A6" w:rsidRPr="002A19A6">
        <w:rPr>
          <w:rFonts w:ascii="Arial" w:hAnsi="Arial" w:cs="Arial"/>
        </w:rPr>
        <w:t>S</w:t>
      </w:r>
      <w:r w:rsidR="003D5D65">
        <w:rPr>
          <w:rFonts w:ascii="Arial" w:hAnsi="Arial" w:cs="Arial"/>
        </w:rPr>
        <w:t xml:space="preserve">easonal Beach Huts </w:t>
      </w:r>
      <w:r w:rsidR="003D5D65" w:rsidRPr="003D5D65">
        <w:rPr>
          <w:rFonts w:ascii="Arial" w:hAnsi="Arial" w:cs="Arial"/>
        </w:rPr>
        <w:t xml:space="preserve">can be booked online via </w:t>
      </w:r>
      <w:r w:rsidR="007A147A">
        <w:rPr>
          <w:rFonts w:ascii="Arial" w:hAnsi="Arial" w:cs="Arial"/>
        </w:rPr>
        <w:t>the Council’s</w:t>
      </w:r>
      <w:r w:rsidR="003D5D65" w:rsidRPr="003D5D65">
        <w:rPr>
          <w:rFonts w:ascii="Arial" w:hAnsi="Arial" w:cs="Arial"/>
        </w:rPr>
        <w:t xml:space="preserve"> website </w:t>
      </w:r>
      <w:hyperlink r:id="rId15">
        <w:r w:rsidR="003D5D65" w:rsidRPr="28B10719">
          <w:rPr>
            <w:rStyle w:val="Hyperlink"/>
            <w:rFonts w:ascii="Arial" w:hAnsi="Arial" w:cs="Arial"/>
          </w:rPr>
          <w:t>www.seafordtowncouncil.gov.uk</w:t>
        </w:r>
      </w:hyperlink>
      <w:r w:rsidR="003D5D65">
        <w:rPr>
          <w:rFonts w:ascii="Arial" w:hAnsi="Arial" w:cs="Arial"/>
        </w:rPr>
        <w:t xml:space="preserve"> </w:t>
      </w:r>
      <w:r w:rsidR="003D5D65" w:rsidRPr="003D5D65">
        <w:rPr>
          <w:rFonts w:ascii="Arial" w:hAnsi="Arial" w:cs="Arial"/>
        </w:rPr>
        <w:t xml:space="preserve"> </w:t>
      </w:r>
    </w:p>
    <w:p w14:paraId="1F5DD08C" w14:textId="2061E8D9" w:rsidR="00B07A1D" w:rsidRDefault="007A147A" w:rsidP="00DC127E">
      <w:pPr>
        <w:pStyle w:val="ListParagraph"/>
        <w:numPr>
          <w:ilvl w:val="1"/>
          <w:numId w:val="1"/>
        </w:numPr>
        <w:ind w:left="1440"/>
        <w:jc w:val="both"/>
        <w:rPr>
          <w:rFonts w:ascii="Arial" w:hAnsi="Arial" w:cs="Arial"/>
        </w:rPr>
      </w:pPr>
      <w:r>
        <w:rPr>
          <w:rFonts w:ascii="Arial" w:hAnsi="Arial" w:cs="Arial"/>
        </w:rPr>
        <w:t>B</w:t>
      </w:r>
      <w:r w:rsidR="003D5D65" w:rsidRPr="003D5D65">
        <w:rPr>
          <w:rFonts w:ascii="Arial" w:hAnsi="Arial" w:cs="Arial"/>
        </w:rPr>
        <w:t xml:space="preserve">ooking confirmation and details regarding how to access pre-booked beach huts will be emailed to the </w:t>
      </w:r>
      <w:r w:rsidR="00FF1358" w:rsidRPr="28B10719">
        <w:rPr>
          <w:rFonts w:ascii="Arial" w:hAnsi="Arial" w:cs="Arial"/>
        </w:rPr>
        <w:t>H</w:t>
      </w:r>
      <w:r w:rsidR="003D5D65" w:rsidRPr="28B10719">
        <w:rPr>
          <w:rFonts w:ascii="Arial" w:hAnsi="Arial" w:cs="Arial"/>
        </w:rPr>
        <w:t>irer</w:t>
      </w:r>
      <w:r w:rsidR="003D5D65" w:rsidRPr="003D5D65">
        <w:rPr>
          <w:rFonts w:ascii="Arial" w:hAnsi="Arial" w:cs="Arial"/>
        </w:rPr>
        <w:t xml:space="preserve"> within 24 h</w:t>
      </w:r>
      <w:r>
        <w:rPr>
          <w:rFonts w:ascii="Arial" w:hAnsi="Arial" w:cs="Arial"/>
        </w:rPr>
        <w:t>ou</w:t>
      </w:r>
      <w:r w:rsidR="003D5D65" w:rsidRPr="003D5D65">
        <w:rPr>
          <w:rFonts w:ascii="Arial" w:hAnsi="Arial" w:cs="Arial"/>
        </w:rPr>
        <w:t>rs of booking.</w:t>
      </w:r>
    </w:p>
    <w:p w14:paraId="3D96ABD5" w14:textId="193C955F" w:rsidR="003D5D65" w:rsidRPr="003D5D65" w:rsidRDefault="003D5D65" w:rsidP="00DC127E">
      <w:pPr>
        <w:pStyle w:val="ListParagraph"/>
        <w:numPr>
          <w:ilvl w:val="1"/>
          <w:numId w:val="1"/>
        </w:numPr>
        <w:ind w:left="1440"/>
        <w:jc w:val="both"/>
        <w:rPr>
          <w:rFonts w:ascii="Arial" w:hAnsi="Arial" w:cs="Arial"/>
        </w:rPr>
      </w:pPr>
      <w:r>
        <w:rPr>
          <w:rFonts w:ascii="Arial" w:hAnsi="Arial" w:cs="Arial"/>
        </w:rPr>
        <w:t xml:space="preserve">Cancellation of </w:t>
      </w:r>
      <w:r w:rsidRPr="00B31621">
        <w:rPr>
          <w:rFonts w:ascii="Arial" w:hAnsi="Arial" w:cs="Arial"/>
        </w:rPr>
        <w:t>Seasonal Beach Hut bookings are not refundable.</w:t>
      </w:r>
    </w:p>
    <w:p w14:paraId="5AF3056F" w14:textId="214E5AB2" w:rsidR="003D5D65" w:rsidRPr="00B31621" w:rsidRDefault="003D5D65" w:rsidP="00DC127E">
      <w:pPr>
        <w:pStyle w:val="ListParagraph"/>
        <w:numPr>
          <w:ilvl w:val="1"/>
          <w:numId w:val="1"/>
        </w:numPr>
        <w:ind w:left="1440"/>
        <w:jc w:val="both"/>
        <w:rPr>
          <w:rFonts w:ascii="Arial" w:hAnsi="Arial" w:cs="Arial"/>
        </w:rPr>
      </w:pPr>
      <w:r w:rsidRPr="00B31621">
        <w:rPr>
          <w:rFonts w:ascii="Arial" w:hAnsi="Arial" w:cs="Arial"/>
        </w:rPr>
        <w:t xml:space="preserve">The Council reserves the right to refuse any booking application or terminate any booking. Only monies paid in respect of a </w:t>
      </w:r>
      <w:r w:rsidR="00000F60">
        <w:rPr>
          <w:rFonts w:ascii="Arial" w:hAnsi="Arial" w:cs="Arial"/>
        </w:rPr>
        <w:t xml:space="preserve">terminated </w:t>
      </w:r>
      <w:r w:rsidRPr="00B31621">
        <w:rPr>
          <w:rFonts w:ascii="Arial" w:hAnsi="Arial" w:cs="Arial"/>
        </w:rPr>
        <w:t>booking will be refunded and the Council accepts no liability for any other expenditure incurred or loss sustained directly or indirectly by the Hirer arising from such cancellation.</w:t>
      </w:r>
      <w:r w:rsidR="00000F60">
        <w:rPr>
          <w:rFonts w:ascii="Arial" w:hAnsi="Arial" w:cs="Arial"/>
        </w:rPr>
        <w:t xml:space="preserve"> In the event of any unpaid booking/s the Council will clawback monies it is owed before refunding the balance, if any, of the terminated booking/s.</w:t>
      </w:r>
    </w:p>
    <w:p w14:paraId="3E814619" w14:textId="54E5DDD0" w:rsidR="002A19A6" w:rsidRDefault="003D5D65" w:rsidP="00DC127E">
      <w:pPr>
        <w:pStyle w:val="ListParagraph"/>
        <w:numPr>
          <w:ilvl w:val="1"/>
          <w:numId w:val="1"/>
        </w:numPr>
        <w:ind w:left="1440"/>
        <w:jc w:val="both"/>
        <w:rPr>
          <w:rFonts w:ascii="Arial" w:hAnsi="Arial" w:cs="Arial"/>
        </w:rPr>
      </w:pPr>
      <w:r>
        <w:rPr>
          <w:rFonts w:ascii="Arial" w:hAnsi="Arial" w:cs="Arial"/>
        </w:rPr>
        <w:t xml:space="preserve">Full terms and conditions </w:t>
      </w:r>
      <w:r w:rsidRPr="00B31621">
        <w:rPr>
          <w:rFonts w:ascii="Arial" w:hAnsi="Arial" w:cs="Arial"/>
        </w:rPr>
        <w:t>of hire are provided at point of booking.</w:t>
      </w:r>
    </w:p>
    <w:p w14:paraId="433F0E4C" w14:textId="77777777" w:rsidR="0032164B" w:rsidRPr="0032164B" w:rsidRDefault="0032164B" w:rsidP="0032164B">
      <w:pPr>
        <w:pStyle w:val="ListParagraph"/>
        <w:ind w:left="1440"/>
        <w:jc w:val="both"/>
        <w:rPr>
          <w:rFonts w:ascii="Arial" w:hAnsi="Arial" w:cs="Arial"/>
        </w:rPr>
      </w:pPr>
    </w:p>
    <w:p w14:paraId="4AB886EE" w14:textId="3B54DD60" w:rsidR="00FE3A80" w:rsidRDefault="00B31621" w:rsidP="00DC127E">
      <w:pPr>
        <w:pStyle w:val="ListParagraph"/>
        <w:numPr>
          <w:ilvl w:val="0"/>
          <w:numId w:val="1"/>
        </w:numPr>
        <w:jc w:val="both"/>
        <w:rPr>
          <w:rFonts w:ascii="Arial" w:hAnsi="Arial" w:cs="Arial"/>
          <w:b/>
          <w:bCs/>
        </w:rPr>
      </w:pPr>
      <w:r>
        <w:rPr>
          <w:rFonts w:ascii="Arial" w:hAnsi="Arial" w:cs="Arial"/>
          <w:b/>
          <w:bCs/>
        </w:rPr>
        <w:lastRenderedPageBreak/>
        <w:t>Hire of Facilities for Mini, Small &amp; Medium Events</w:t>
      </w:r>
    </w:p>
    <w:p w14:paraId="6D578489" w14:textId="77777777" w:rsidR="00FE3A80" w:rsidRDefault="00FE3A80" w:rsidP="00FE3A80">
      <w:pPr>
        <w:pStyle w:val="ListParagraph"/>
        <w:jc w:val="both"/>
        <w:rPr>
          <w:rFonts w:ascii="Arial" w:hAnsi="Arial" w:cs="Arial"/>
          <w:b/>
          <w:bCs/>
        </w:rPr>
      </w:pPr>
    </w:p>
    <w:p w14:paraId="020F8C1F" w14:textId="60BB0AAA" w:rsidR="009E60FC" w:rsidRPr="009E60FC" w:rsidRDefault="009E60FC" w:rsidP="00DC127E">
      <w:pPr>
        <w:pStyle w:val="ListParagraph"/>
        <w:numPr>
          <w:ilvl w:val="1"/>
          <w:numId w:val="1"/>
        </w:numPr>
        <w:ind w:left="1440"/>
        <w:jc w:val="both"/>
        <w:rPr>
          <w:rFonts w:ascii="Arial" w:hAnsi="Arial" w:cs="Arial"/>
        </w:rPr>
      </w:pPr>
      <w:r>
        <w:rPr>
          <w:rFonts w:ascii="Arial" w:hAnsi="Arial" w:cs="Arial"/>
        </w:rPr>
        <w:t xml:space="preserve">The size of the event determines </w:t>
      </w:r>
      <w:r w:rsidRPr="009E60FC">
        <w:rPr>
          <w:rFonts w:ascii="Arial" w:hAnsi="Arial" w:cs="Arial"/>
        </w:rPr>
        <w:t>how to apply as detailed below:</w:t>
      </w:r>
    </w:p>
    <w:tbl>
      <w:tblPr>
        <w:tblStyle w:val="TableGrid"/>
        <w:tblW w:w="0" w:type="auto"/>
        <w:tblInd w:w="1440" w:type="dxa"/>
        <w:shd w:val="clear" w:color="auto" w:fill="A5C9EB" w:themeFill="text2" w:themeFillTint="40"/>
        <w:tblLook w:val="04A0" w:firstRow="1" w:lastRow="0" w:firstColumn="1" w:lastColumn="0" w:noHBand="0" w:noVBand="1"/>
      </w:tblPr>
      <w:tblGrid>
        <w:gridCol w:w="1148"/>
        <w:gridCol w:w="1597"/>
        <w:gridCol w:w="4741"/>
      </w:tblGrid>
      <w:tr w:rsidR="00CB0E7C" w:rsidRPr="00762010" w14:paraId="73885882" w14:textId="40BA098F" w:rsidTr="00CB0E7C">
        <w:tc>
          <w:tcPr>
            <w:tcW w:w="1148" w:type="dxa"/>
            <w:shd w:val="clear" w:color="auto" w:fill="A5C9EB" w:themeFill="text2" w:themeFillTint="40"/>
          </w:tcPr>
          <w:p w14:paraId="459AD2A4" w14:textId="341DF802" w:rsidR="00CB0E7C" w:rsidRPr="00762010" w:rsidRDefault="00CB0E7C" w:rsidP="00CB0E7C">
            <w:pPr>
              <w:jc w:val="both"/>
              <w:rPr>
                <w:rFonts w:ascii="Arial" w:hAnsi="Arial" w:cs="Arial"/>
                <w:bCs/>
              </w:rPr>
            </w:pPr>
            <w:r w:rsidRPr="00762010">
              <w:rPr>
                <w:rFonts w:ascii="Arial" w:hAnsi="Arial" w:cs="Arial"/>
                <w:b/>
              </w:rPr>
              <w:t>Size</w:t>
            </w:r>
          </w:p>
        </w:tc>
        <w:tc>
          <w:tcPr>
            <w:tcW w:w="1597" w:type="dxa"/>
            <w:shd w:val="clear" w:color="auto" w:fill="A5C9EB" w:themeFill="text2" w:themeFillTint="40"/>
          </w:tcPr>
          <w:p w14:paraId="312F02BA" w14:textId="4CD5545A" w:rsidR="00CB0E7C" w:rsidRPr="00762010" w:rsidRDefault="00CB0E7C" w:rsidP="00CB0E7C">
            <w:pPr>
              <w:jc w:val="both"/>
              <w:rPr>
                <w:rFonts w:ascii="Arial" w:hAnsi="Arial" w:cs="Arial"/>
                <w:bCs/>
              </w:rPr>
            </w:pPr>
            <w:r w:rsidRPr="00762010">
              <w:rPr>
                <w:rFonts w:ascii="Arial" w:hAnsi="Arial" w:cs="Arial"/>
                <w:b/>
              </w:rPr>
              <w:t>Audience Capacity</w:t>
            </w:r>
          </w:p>
        </w:tc>
        <w:tc>
          <w:tcPr>
            <w:tcW w:w="4741" w:type="dxa"/>
            <w:shd w:val="clear" w:color="auto" w:fill="A5C9EB" w:themeFill="text2" w:themeFillTint="40"/>
          </w:tcPr>
          <w:p w14:paraId="0BEA4B86" w14:textId="4175270A" w:rsidR="00CB0E7C" w:rsidRPr="00762010" w:rsidRDefault="00CB0E7C" w:rsidP="00CB0E7C">
            <w:pPr>
              <w:pStyle w:val="ListParagraph"/>
              <w:ind w:left="0"/>
              <w:jc w:val="both"/>
              <w:rPr>
                <w:rFonts w:ascii="Arial" w:hAnsi="Arial" w:cs="Arial"/>
                <w:b/>
              </w:rPr>
            </w:pPr>
            <w:r w:rsidRPr="00762010">
              <w:rPr>
                <w:rFonts w:ascii="Arial" w:hAnsi="Arial" w:cs="Arial"/>
                <w:b/>
              </w:rPr>
              <w:t>How to Apply</w:t>
            </w:r>
          </w:p>
        </w:tc>
      </w:tr>
      <w:tr w:rsidR="00CB0E7C" w:rsidRPr="00762010" w14:paraId="432BD462" w14:textId="77777777" w:rsidTr="00CB0E7C">
        <w:trPr>
          <w:trHeight w:val="424"/>
        </w:trPr>
        <w:tc>
          <w:tcPr>
            <w:tcW w:w="1148" w:type="dxa"/>
          </w:tcPr>
          <w:p w14:paraId="6A688501" w14:textId="75A030E9" w:rsidR="00CB0E7C" w:rsidRPr="00762010" w:rsidRDefault="00CB0E7C" w:rsidP="00CB0E7C">
            <w:pPr>
              <w:jc w:val="both"/>
              <w:rPr>
                <w:rFonts w:ascii="Arial" w:hAnsi="Arial" w:cs="Arial"/>
                <w:bCs/>
              </w:rPr>
            </w:pPr>
            <w:r w:rsidRPr="00762010">
              <w:rPr>
                <w:rFonts w:ascii="Arial" w:hAnsi="Arial" w:cs="Arial"/>
                <w:bCs/>
              </w:rPr>
              <w:t>Small</w:t>
            </w:r>
          </w:p>
        </w:tc>
        <w:tc>
          <w:tcPr>
            <w:tcW w:w="1597" w:type="dxa"/>
          </w:tcPr>
          <w:p w14:paraId="46C3649C" w14:textId="30C61DC5" w:rsidR="00CB0E7C" w:rsidRPr="00762010" w:rsidRDefault="00CB0E7C" w:rsidP="00CB0E7C">
            <w:pPr>
              <w:jc w:val="both"/>
              <w:rPr>
                <w:rFonts w:ascii="Arial" w:hAnsi="Arial" w:cs="Arial"/>
                <w:bCs/>
              </w:rPr>
            </w:pPr>
            <w:r w:rsidRPr="00762010">
              <w:rPr>
                <w:rFonts w:ascii="Arial" w:hAnsi="Arial" w:cs="Arial"/>
                <w:bCs/>
              </w:rPr>
              <w:t>Under 500</w:t>
            </w:r>
          </w:p>
        </w:tc>
        <w:tc>
          <w:tcPr>
            <w:tcW w:w="4741" w:type="dxa"/>
          </w:tcPr>
          <w:p w14:paraId="54E6586A" w14:textId="77777777" w:rsidR="00CB0E7C" w:rsidRPr="00762010" w:rsidRDefault="00CB0E7C" w:rsidP="00CB0E7C">
            <w:pPr>
              <w:pStyle w:val="ListParagraph"/>
              <w:ind w:left="0"/>
              <w:jc w:val="both"/>
              <w:rPr>
                <w:rFonts w:ascii="Arial" w:hAnsi="Arial" w:cs="Arial"/>
                <w:bCs/>
              </w:rPr>
            </w:pPr>
            <w:proofErr w:type="gramStart"/>
            <w:r w:rsidRPr="00762010">
              <w:rPr>
                <w:rFonts w:ascii="Arial" w:hAnsi="Arial" w:cs="Arial"/>
                <w:bCs/>
              </w:rPr>
              <w:t>Submit an Application</w:t>
            </w:r>
            <w:proofErr w:type="gramEnd"/>
            <w:r w:rsidRPr="00762010">
              <w:rPr>
                <w:rFonts w:ascii="Arial" w:hAnsi="Arial" w:cs="Arial"/>
                <w:bCs/>
              </w:rPr>
              <w:t xml:space="preserve"> for Hire Form</w:t>
            </w:r>
          </w:p>
          <w:p w14:paraId="57C4B956" w14:textId="77777777" w:rsidR="00CB0E7C" w:rsidRPr="00762010" w:rsidRDefault="00CB0E7C" w:rsidP="00CB0E7C">
            <w:pPr>
              <w:pStyle w:val="ListParagraph"/>
              <w:ind w:left="0"/>
              <w:jc w:val="both"/>
              <w:rPr>
                <w:rFonts w:ascii="Arial" w:hAnsi="Arial" w:cs="Arial"/>
                <w:bCs/>
              </w:rPr>
            </w:pPr>
          </w:p>
        </w:tc>
      </w:tr>
      <w:tr w:rsidR="00CB0E7C" w:rsidRPr="00762010" w14:paraId="73529A11" w14:textId="77777777" w:rsidTr="00CB0E7C">
        <w:tc>
          <w:tcPr>
            <w:tcW w:w="1148" w:type="dxa"/>
          </w:tcPr>
          <w:p w14:paraId="6CE29E53" w14:textId="0429B059" w:rsidR="00CB0E7C" w:rsidRPr="00762010" w:rsidRDefault="00CB0E7C" w:rsidP="00CB0E7C">
            <w:pPr>
              <w:jc w:val="both"/>
              <w:rPr>
                <w:rFonts w:ascii="Arial" w:hAnsi="Arial" w:cs="Arial"/>
                <w:bCs/>
              </w:rPr>
            </w:pPr>
            <w:r w:rsidRPr="00762010">
              <w:rPr>
                <w:rFonts w:ascii="Arial" w:hAnsi="Arial" w:cs="Arial"/>
                <w:bCs/>
              </w:rPr>
              <w:t xml:space="preserve">Medium </w:t>
            </w:r>
          </w:p>
        </w:tc>
        <w:tc>
          <w:tcPr>
            <w:tcW w:w="1597" w:type="dxa"/>
          </w:tcPr>
          <w:p w14:paraId="4CE0D5C1" w14:textId="0CBEEC85" w:rsidR="00CB0E7C" w:rsidRPr="00762010" w:rsidRDefault="00CB0E7C" w:rsidP="00CB0E7C">
            <w:pPr>
              <w:jc w:val="both"/>
              <w:rPr>
                <w:rFonts w:ascii="Arial" w:hAnsi="Arial" w:cs="Arial"/>
                <w:bCs/>
              </w:rPr>
            </w:pPr>
            <w:r w:rsidRPr="00762010">
              <w:rPr>
                <w:rFonts w:ascii="Arial" w:hAnsi="Arial" w:cs="Arial"/>
                <w:bCs/>
              </w:rPr>
              <w:t>500 – 3,000</w:t>
            </w:r>
          </w:p>
        </w:tc>
        <w:tc>
          <w:tcPr>
            <w:tcW w:w="4741" w:type="dxa"/>
            <w:vMerge w:val="restart"/>
          </w:tcPr>
          <w:p w14:paraId="294198B7" w14:textId="625734E4" w:rsidR="00CB0E7C" w:rsidRPr="00762010" w:rsidRDefault="00CB0E7C" w:rsidP="00CB0E7C">
            <w:pPr>
              <w:pStyle w:val="ListParagraph"/>
              <w:ind w:left="0"/>
              <w:jc w:val="both"/>
              <w:rPr>
                <w:rFonts w:ascii="Arial" w:hAnsi="Arial" w:cs="Arial"/>
                <w:bCs/>
              </w:rPr>
            </w:pPr>
            <w:proofErr w:type="gramStart"/>
            <w:r w:rsidRPr="00762010">
              <w:rPr>
                <w:rFonts w:ascii="Arial" w:hAnsi="Arial" w:cs="Arial"/>
                <w:bCs/>
              </w:rPr>
              <w:t>Submit an Application</w:t>
            </w:r>
            <w:proofErr w:type="gramEnd"/>
            <w:r w:rsidRPr="00762010">
              <w:rPr>
                <w:rFonts w:ascii="Arial" w:hAnsi="Arial" w:cs="Arial"/>
                <w:bCs/>
              </w:rPr>
              <w:t xml:space="preserve"> for Hire Form </w:t>
            </w:r>
            <w:r>
              <w:rPr>
                <w:rFonts w:ascii="Arial" w:hAnsi="Arial" w:cs="Arial"/>
                <w:bCs/>
              </w:rPr>
              <w:t>and</w:t>
            </w:r>
          </w:p>
          <w:p w14:paraId="75DC91EB" w14:textId="548C5E40" w:rsidR="00CB0E7C" w:rsidRPr="00762010" w:rsidRDefault="00CB0E7C" w:rsidP="00CB0E7C">
            <w:pPr>
              <w:pStyle w:val="ListParagraph"/>
              <w:ind w:left="0"/>
              <w:jc w:val="both"/>
              <w:rPr>
                <w:rFonts w:ascii="Arial" w:hAnsi="Arial" w:cs="Arial"/>
                <w:bCs/>
              </w:rPr>
            </w:pPr>
            <w:r w:rsidRPr="00762010">
              <w:rPr>
                <w:rFonts w:ascii="Arial" w:hAnsi="Arial" w:cs="Arial"/>
                <w:bCs/>
              </w:rPr>
              <w:t>Event Management Plan</w:t>
            </w:r>
          </w:p>
        </w:tc>
      </w:tr>
      <w:tr w:rsidR="00CB0E7C" w:rsidRPr="00762010" w14:paraId="363ACC16" w14:textId="77777777" w:rsidTr="00CB0E7C">
        <w:tc>
          <w:tcPr>
            <w:tcW w:w="1148" w:type="dxa"/>
          </w:tcPr>
          <w:p w14:paraId="1B3F92B2" w14:textId="6902386E" w:rsidR="00CB0E7C" w:rsidRPr="00762010" w:rsidRDefault="00CB0E7C" w:rsidP="00CB0E7C">
            <w:pPr>
              <w:jc w:val="both"/>
              <w:rPr>
                <w:rFonts w:ascii="Arial" w:hAnsi="Arial" w:cs="Arial"/>
                <w:bCs/>
              </w:rPr>
            </w:pPr>
            <w:r w:rsidRPr="00762010">
              <w:rPr>
                <w:rFonts w:ascii="Arial" w:hAnsi="Arial" w:cs="Arial"/>
                <w:bCs/>
              </w:rPr>
              <w:t>Large</w:t>
            </w:r>
          </w:p>
        </w:tc>
        <w:tc>
          <w:tcPr>
            <w:tcW w:w="1597" w:type="dxa"/>
          </w:tcPr>
          <w:p w14:paraId="70EB80D7" w14:textId="5743D863" w:rsidR="00CB0E7C" w:rsidRPr="00762010" w:rsidRDefault="00CB0E7C" w:rsidP="00CB0E7C">
            <w:pPr>
              <w:jc w:val="both"/>
              <w:rPr>
                <w:rFonts w:ascii="Arial" w:hAnsi="Arial" w:cs="Arial"/>
                <w:bCs/>
              </w:rPr>
            </w:pPr>
            <w:r w:rsidRPr="00762010">
              <w:rPr>
                <w:rFonts w:ascii="Arial" w:hAnsi="Arial" w:cs="Arial"/>
                <w:bCs/>
              </w:rPr>
              <w:t>Over 3,000</w:t>
            </w:r>
          </w:p>
        </w:tc>
        <w:tc>
          <w:tcPr>
            <w:tcW w:w="4741" w:type="dxa"/>
            <w:vMerge/>
          </w:tcPr>
          <w:p w14:paraId="5AAAD41C" w14:textId="77777777" w:rsidR="00CB0E7C" w:rsidRPr="00762010" w:rsidRDefault="00CB0E7C" w:rsidP="00CB0E7C">
            <w:pPr>
              <w:pStyle w:val="ListParagraph"/>
              <w:ind w:left="0"/>
              <w:jc w:val="both"/>
              <w:rPr>
                <w:rFonts w:ascii="Arial" w:hAnsi="Arial" w:cs="Arial"/>
                <w:bCs/>
              </w:rPr>
            </w:pPr>
          </w:p>
        </w:tc>
      </w:tr>
    </w:tbl>
    <w:p w14:paraId="56635D0B" w14:textId="77777777" w:rsidR="009E60FC" w:rsidRPr="009E60FC" w:rsidRDefault="009E60FC" w:rsidP="009E60FC">
      <w:pPr>
        <w:jc w:val="both"/>
        <w:rPr>
          <w:rFonts w:ascii="Arial" w:hAnsi="Arial" w:cs="Arial"/>
        </w:rPr>
      </w:pPr>
    </w:p>
    <w:p w14:paraId="1A32206B" w14:textId="1BDD6BBE" w:rsidR="009E60FC" w:rsidRDefault="009E60FC" w:rsidP="00DC127E">
      <w:pPr>
        <w:pStyle w:val="ListParagraph"/>
        <w:numPr>
          <w:ilvl w:val="1"/>
          <w:numId w:val="1"/>
        </w:numPr>
        <w:ind w:left="1440"/>
        <w:jc w:val="both"/>
        <w:rPr>
          <w:rFonts w:ascii="Arial" w:hAnsi="Arial" w:cs="Arial"/>
        </w:rPr>
      </w:pPr>
      <w:r w:rsidRPr="009E60FC">
        <w:rPr>
          <w:rFonts w:ascii="Arial" w:hAnsi="Arial" w:cs="Arial"/>
        </w:rPr>
        <w:t xml:space="preserve">For </w:t>
      </w:r>
      <w:r w:rsidR="00FA17B4" w:rsidRPr="009E60FC">
        <w:rPr>
          <w:rFonts w:ascii="Arial" w:hAnsi="Arial" w:cs="Arial"/>
        </w:rPr>
        <w:t>small and</w:t>
      </w:r>
      <w:r w:rsidRPr="009E60FC">
        <w:rPr>
          <w:rFonts w:ascii="Arial" w:hAnsi="Arial" w:cs="Arial"/>
        </w:rPr>
        <w:t xml:space="preserve"> medium events, the event organiser </w:t>
      </w:r>
      <w:r w:rsidR="00000F60">
        <w:rPr>
          <w:rFonts w:ascii="Arial" w:hAnsi="Arial" w:cs="Arial"/>
        </w:rPr>
        <w:t xml:space="preserve">must </w:t>
      </w:r>
      <w:proofErr w:type="gramStart"/>
      <w:r w:rsidRPr="28B10719">
        <w:rPr>
          <w:rFonts w:ascii="Arial" w:hAnsi="Arial" w:cs="Arial"/>
        </w:rPr>
        <w:t>submit</w:t>
      </w:r>
      <w:r w:rsidRPr="009E60FC">
        <w:rPr>
          <w:rFonts w:ascii="Arial" w:hAnsi="Arial" w:cs="Arial"/>
        </w:rPr>
        <w:t xml:space="preserve"> an Application</w:t>
      </w:r>
      <w:proofErr w:type="gramEnd"/>
      <w:r w:rsidRPr="009E60FC">
        <w:rPr>
          <w:rFonts w:ascii="Arial" w:hAnsi="Arial" w:cs="Arial"/>
        </w:rPr>
        <w:t xml:space="preserve"> for Hire Form (‘application form’) a minimum of 3 months before </w:t>
      </w:r>
      <w:r w:rsidR="00000F60">
        <w:rPr>
          <w:rFonts w:ascii="Arial" w:hAnsi="Arial" w:cs="Arial"/>
        </w:rPr>
        <w:t xml:space="preserve">the </w:t>
      </w:r>
      <w:r w:rsidRPr="009E60FC">
        <w:rPr>
          <w:rFonts w:ascii="Arial" w:hAnsi="Arial" w:cs="Arial"/>
        </w:rPr>
        <w:t>event set up on site begins. However, officers may consider a shorter lead time for small events depending on the type of event and officer workload</w:t>
      </w:r>
      <w:r w:rsidR="00000F60">
        <w:rPr>
          <w:rFonts w:ascii="Arial" w:hAnsi="Arial" w:cs="Arial"/>
        </w:rPr>
        <w:t xml:space="preserve"> at the time</w:t>
      </w:r>
      <w:r w:rsidRPr="009E60FC">
        <w:rPr>
          <w:rFonts w:ascii="Arial" w:hAnsi="Arial" w:cs="Arial"/>
        </w:rPr>
        <w:t xml:space="preserve">. </w:t>
      </w:r>
    </w:p>
    <w:p w14:paraId="01A248A4" w14:textId="77777777" w:rsidR="009E60FC" w:rsidRDefault="009E60FC" w:rsidP="00DC127E">
      <w:pPr>
        <w:pStyle w:val="ListParagraph"/>
        <w:numPr>
          <w:ilvl w:val="1"/>
          <w:numId w:val="1"/>
        </w:numPr>
        <w:ind w:left="1440"/>
        <w:jc w:val="both"/>
        <w:rPr>
          <w:rFonts w:ascii="Arial" w:hAnsi="Arial" w:cs="Arial"/>
        </w:rPr>
      </w:pPr>
      <w:r w:rsidRPr="009E60FC">
        <w:rPr>
          <w:rFonts w:ascii="Arial" w:hAnsi="Arial" w:cs="Arial"/>
        </w:rPr>
        <w:t xml:space="preserve">Where an event is considered to have significant impact on an area, site or residents, or requires a considerable emergency services operation, it may be considered a large event regardless of estimated audience size. </w:t>
      </w:r>
    </w:p>
    <w:p w14:paraId="0009AD0B" w14:textId="43CFDF7D" w:rsidR="009E60FC" w:rsidRDefault="009E60FC" w:rsidP="00DC127E">
      <w:pPr>
        <w:pStyle w:val="ListParagraph"/>
        <w:numPr>
          <w:ilvl w:val="1"/>
          <w:numId w:val="1"/>
        </w:numPr>
        <w:ind w:left="1440"/>
        <w:jc w:val="both"/>
        <w:rPr>
          <w:rFonts w:ascii="Arial" w:hAnsi="Arial" w:cs="Arial"/>
        </w:rPr>
      </w:pPr>
      <w:r w:rsidRPr="009E60FC">
        <w:rPr>
          <w:rFonts w:ascii="Arial" w:hAnsi="Arial" w:cs="Arial"/>
        </w:rPr>
        <w:t xml:space="preserve">The application form is assessed by the </w:t>
      </w:r>
      <w:r w:rsidR="00496A21">
        <w:rPr>
          <w:rFonts w:ascii="Arial" w:hAnsi="Arial" w:cs="Arial"/>
        </w:rPr>
        <w:t>Projects</w:t>
      </w:r>
      <w:r w:rsidR="00496A21" w:rsidRPr="009E60FC">
        <w:rPr>
          <w:rFonts w:ascii="Arial" w:hAnsi="Arial" w:cs="Arial"/>
        </w:rPr>
        <w:t xml:space="preserve"> </w:t>
      </w:r>
      <w:r w:rsidRPr="009E60FC">
        <w:rPr>
          <w:rFonts w:ascii="Arial" w:hAnsi="Arial" w:cs="Arial"/>
        </w:rPr>
        <w:t xml:space="preserve">&amp; Facilities team and consent will be issued </w:t>
      </w:r>
      <w:r w:rsidR="00496A21">
        <w:rPr>
          <w:rFonts w:ascii="Arial" w:hAnsi="Arial" w:cs="Arial"/>
        </w:rPr>
        <w:t>in the</w:t>
      </w:r>
      <w:r w:rsidR="00496A21" w:rsidRPr="009E60FC">
        <w:rPr>
          <w:rFonts w:ascii="Arial" w:hAnsi="Arial" w:cs="Arial"/>
        </w:rPr>
        <w:t xml:space="preserve"> </w:t>
      </w:r>
      <w:r w:rsidRPr="009E60FC">
        <w:rPr>
          <w:rFonts w:ascii="Arial" w:hAnsi="Arial" w:cs="Arial"/>
        </w:rPr>
        <w:t>form of an email if permission is granted.</w:t>
      </w:r>
    </w:p>
    <w:p w14:paraId="5B25A557" w14:textId="4EF820C6" w:rsidR="009E60FC" w:rsidRPr="009E60FC" w:rsidRDefault="009E60FC" w:rsidP="00DC127E">
      <w:pPr>
        <w:pStyle w:val="ListParagraph"/>
        <w:numPr>
          <w:ilvl w:val="1"/>
          <w:numId w:val="1"/>
        </w:numPr>
        <w:ind w:left="1440"/>
        <w:jc w:val="both"/>
        <w:rPr>
          <w:rFonts w:ascii="Arial" w:hAnsi="Arial" w:cs="Arial"/>
        </w:rPr>
      </w:pPr>
      <w:r w:rsidRPr="009E60FC">
        <w:rPr>
          <w:rFonts w:ascii="Arial" w:hAnsi="Arial" w:cs="Arial"/>
        </w:rPr>
        <w:t xml:space="preserve">The application form questions will need to be completed in full before submission. Depending on the nature of the event, the </w:t>
      </w:r>
      <w:r w:rsidR="00FF1358" w:rsidRPr="28B10719">
        <w:rPr>
          <w:rFonts w:ascii="Arial" w:hAnsi="Arial" w:cs="Arial"/>
        </w:rPr>
        <w:t>H</w:t>
      </w:r>
      <w:r w:rsidRPr="28B10719">
        <w:rPr>
          <w:rFonts w:ascii="Arial" w:hAnsi="Arial" w:cs="Arial"/>
        </w:rPr>
        <w:t>irer</w:t>
      </w:r>
      <w:r w:rsidRPr="009E60FC">
        <w:rPr>
          <w:rFonts w:ascii="Arial" w:hAnsi="Arial" w:cs="Arial"/>
        </w:rPr>
        <w:t xml:space="preserve"> may need to plan for some of the areas listed below under ‘large </w:t>
      </w:r>
      <w:proofErr w:type="gramStart"/>
      <w:r w:rsidRPr="009E60FC">
        <w:rPr>
          <w:rFonts w:ascii="Arial" w:hAnsi="Arial" w:cs="Arial"/>
        </w:rPr>
        <w:t>events’</w:t>
      </w:r>
      <w:proofErr w:type="gramEnd"/>
      <w:r w:rsidRPr="009E60FC">
        <w:rPr>
          <w:rFonts w:ascii="Arial" w:hAnsi="Arial" w:cs="Arial"/>
        </w:rPr>
        <w:t xml:space="preserve">. </w:t>
      </w:r>
    </w:p>
    <w:p w14:paraId="5241E7ED" w14:textId="77777777" w:rsidR="009E60FC" w:rsidRDefault="009E60FC" w:rsidP="00DC127E">
      <w:pPr>
        <w:pStyle w:val="ListParagraph"/>
        <w:numPr>
          <w:ilvl w:val="1"/>
          <w:numId w:val="1"/>
        </w:numPr>
        <w:ind w:left="1440"/>
        <w:jc w:val="both"/>
        <w:rPr>
          <w:rFonts w:ascii="Arial" w:hAnsi="Arial" w:cs="Arial"/>
        </w:rPr>
      </w:pPr>
      <w:r>
        <w:rPr>
          <w:rFonts w:ascii="Arial" w:hAnsi="Arial" w:cs="Arial"/>
        </w:rPr>
        <w:t xml:space="preserve">A risk </w:t>
      </w:r>
      <w:r w:rsidRPr="009E60FC">
        <w:rPr>
          <w:rFonts w:ascii="Arial" w:hAnsi="Arial" w:cs="Arial"/>
        </w:rPr>
        <w:t>assessment is mandatory for all events, and the application form contains a template for completion.</w:t>
      </w:r>
    </w:p>
    <w:p w14:paraId="153B8CB2" w14:textId="1E067DC9" w:rsidR="009E60FC" w:rsidRDefault="009E60FC" w:rsidP="00DC127E">
      <w:pPr>
        <w:pStyle w:val="ListParagraph"/>
        <w:numPr>
          <w:ilvl w:val="1"/>
          <w:numId w:val="1"/>
        </w:numPr>
        <w:ind w:left="1440"/>
        <w:jc w:val="both"/>
        <w:rPr>
          <w:rFonts w:ascii="Arial" w:hAnsi="Arial" w:cs="Arial"/>
        </w:rPr>
      </w:pPr>
      <w:r w:rsidRPr="009E60FC">
        <w:rPr>
          <w:rFonts w:ascii="Arial" w:hAnsi="Arial" w:cs="Arial"/>
        </w:rPr>
        <w:t xml:space="preserve">The information required above ensures that officers have the necessary information to satisfy themselves that any event will comply with the Health &amp; Safety Executive, Guide HSG 195 The Event Safety Guide (second edition): </w:t>
      </w:r>
      <w:r w:rsidR="000D1D47">
        <w:rPr>
          <w:rFonts w:ascii="Arial" w:hAnsi="Arial" w:cs="Arial"/>
        </w:rPr>
        <w:t>“</w:t>
      </w:r>
      <w:r w:rsidRPr="009E60FC">
        <w:rPr>
          <w:rFonts w:ascii="Arial" w:hAnsi="Arial" w:cs="Arial"/>
        </w:rPr>
        <w:t>A guide to health, safety and welfare at music and similar events</w:t>
      </w:r>
      <w:r w:rsidR="000D1D47">
        <w:rPr>
          <w:rFonts w:ascii="Arial" w:hAnsi="Arial" w:cs="Arial"/>
        </w:rPr>
        <w:t>”</w:t>
      </w:r>
      <w:r w:rsidRPr="009E60FC">
        <w:rPr>
          <w:rFonts w:ascii="Arial" w:hAnsi="Arial" w:cs="Arial"/>
        </w:rPr>
        <w:t xml:space="preserve">. This guide is available from </w:t>
      </w:r>
      <w:hyperlink r:id="rId16" w:history="1">
        <w:r w:rsidRPr="00AC31C2">
          <w:rPr>
            <w:rStyle w:val="Hyperlink"/>
            <w:rFonts w:ascii="Arial" w:hAnsi="Arial" w:cs="Arial"/>
          </w:rPr>
          <w:t>www.hse.gov.uk</w:t>
        </w:r>
      </w:hyperlink>
      <w:r>
        <w:rPr>
          <w:rFonts w:ascii="Arial" w:hAnsi="Arial" w:cs="Arial"/>
        </w:rPr>
        <w:t xml:space="preserve">. </w:t>
      </w:r>
      <w:r w:rsidRPr="009E60FC">
        <w:rPr>
          <w:rFonts w:ascii="Arial" w:hAnsi="Arial" w:cs="Arial"/>
        </w:rPr>
        <w:t xml:space="preserve"> Professional firework displays must comply with Health &amp; Safety Executive Guide HSG 123. </w:t>
      </w:r>
    </w:p>
    <w:p w14:paraId="73629760" w14:textId="1C0BD6A5" w:rsidR="00B07A1D" w:rsidRDefault="009E60FC" w:rsidP="00DC127E">
      <w:pPr>
        <w:pStyle w:val="ListParagraph"/>
        <w:numPr>
          <w:ilvl w:val="1"/>
          <w:numId w:val="1"/>
        </w:numPr>
        <w:ind w:left="1440"/>
        <w:jc w:val="both"/>
        <w:rPr>
          <w:rFonts w:ascii="Arial" w:hAnsi="Arial" w:cs="Arial"/>
        </w:rPr>
      </w:pPr>
      <w:r w:rsidRPr="009E60FC">
        <w:rPr>
          <w:rFonts w:ascii="Arial" w:hAnsi="Arial" w:cs="Arial"/>
        </w:rPr>
        <w:t>All event requests will be considered, with approval subject to open space availability and the event delivery supporting the</w:t>
      </w:r>
      <w:r>
        <w:rPr>
          <w:rFonts w:ascii="Arial" w:hAnsi="Arial" w:cs="Arial"/>
        </w:rPr>
        <w:t xml:space="preserve"> </w:t>
      </w:r>
      <w:r w:rsidRPr="009E60FC">
        <w:rPr>
          <w:rFonts w:ascii="Arial" w:hAnsi="Arial" w:cs="Arial"/>
        </w:rPr>
        <w:t>Council’s strategic objectives.</w:t>
      </w:r>
    </w:p>
    <w:p w14:paraId="75CCEFC5" w14:textId="77777777" w:rsidR="009E60FC" w:rsidRPr="009E60FC" w:rsidRDefault="009E60FC" w:rsidP="009E60FC">
      <w:pPr>
        <w:pStyle w:val="ListParagraph"/>
        <w:ind w:left="1440"/>
        <w:jc w:val="both"/>
        <w:rPr>
          <w:rFonts w:ascii="Arial" w:hAnsi="Arial" w:cs="Arial"/>
        </w:rPr>
      </w:pPr>
    </w:p>
    <w:p w14:paraId="2913E8A4" w14:textId="4CCD0763" w:rsidR="00FE3A80" w:rsidRDefault="00FA17B4" w:rsidP="00DC127E">
      <w:pPr>
        <w:pStyle w:val="ListParagraph"/>
        <w:numPr>
          <w:ilvl w:val="0"/>
          <w:numId w:val="1"/>
        </w:numPr>
        <w:jc w:val="both"/>
        <w:rPr>
          <w:rFonts w:ascii="Arial" w:hAnsi="Arial" w:cs="Arial"/>
          <w:b/>
          <w:bCs/>
        </w:rPr>
      </w:pPr>
      <w:r>
        <w:rPr>
          <w:rFonts w:ascii="Arial" w:hAnsi="Arial" w:cs="Arial"/>
          <w:b/>
          <w:bCs/>
        </w:rPr>
        <w:t>Large Events</w:t>
      </w:r>
    </w:p>
    <w:p w14:paraId="5EB500B8" w14:textId="77777777" w:rsidR="00FE3A80" w:rsidRDefault="00FE3A80" w:rsidP="00FE3A80">
      <w:pPr>
        <w:pStyle w:val="ListParagraph"/>
        <w:jc w:val="both"/>
        <w:rPr>
          <w:rFonts w:ascii="Arial" w:hAnsi="Arial" w:cs="Arial"/>
          <w:b/>
          <w:bCs/>
        </w:rPr>
      </w:pPr>
    </w:p>
    <w:p w14:paraId="3A502671" w14:textId="2504524A" w:rsidR="00FA17B4" w:rsidRDefault="00FA17B4" w:rsidP="00DC127E">
      <w:pPr>
        <w:pStyle w:val="ListParagraph"/>
        <w:numPr>
          <w:ilvl w:val="1"/>
          <w:numId w:val="1"/>
        </w:numPr>
        <w:ind w:left="1440"/>
        <w:jc w:val="both"/>
        <w:rPr>
          <w:rFonts w:ascii="Arial" w:hAnsi="Arial" w:cs="Arial"/>
        </w:rPr>
      </w:pPr>
      <w:r>
        <w:rPr>
          <w:rFonts w:ascii="Arial" w:hAnsi="Arial" w:cs="Arial"/>
        </w:rPr>
        <w:t xml:space="preserve">Following </w:t>
      </w:r>
      <w:r w:rsidRPr="00FA17B4">
        <w:rPr>
          <w:rFonts w:ascii="Arial" w:hAnsi="Arial" w:cs="Arial"/>
        </w:rPr>
        <w:t xml:space="preserve">an application being submitted and an initial discussion with the </w:t>
      </w:r>
      <w:r w:rsidR="007D0C57">
        <w:rPr>
          <w:rFonts w:ascii="Arial" w:hAnsi="Arial" w:cs="Arial"/>
        </w:rPr>
        <w:t>Projects</w:t>
      </w:r>
      <w:r w:rsidR="007D0C57" w:rsidRPr="00FA17B4">
        <w:rPr>
          <w:rFonts w:ascii="Arial" w:hAnsi="Arial" w:cs="Arial"/>
        </w:rPr>
        <w:t xml:space="preserve"> </w:t>
      </w:r>
      <w:r w:rsidRPr="00FA17B4">
        <w:rPr>
          <w:rFonts w:ascii="Arial" w:hAnsi="Arial" w:cs="Arial"/>
        </w:rPr>
        <w:t xml:space="preserve">&amp; Facilities team, an Event Management Plan must be submitted at least </w:t>
      </w:r>
      <w:r w:rsidR="0B799B09" w:rsidRPr="40CC590C">
        <w:rPr>
          <w:rFonts w:ascii="Arial" w:hAnsi="Arial" w:cs="Arial"/>
        </w:rPr>
        <w:t>3</w:t>
      </w:r>
      <w:r w:rsidRPr="00FA17B4">
        <w:rPr>
          <w:rFonts w:ascii="Arial" w:hAnsi="Arial" w:cs="Arial"/>
        </w:rPr>
        <w:t xml:space="preserve"> months before </w:t>
      </w:r>
      <w:r w:rsidR="007D0C57">
        <w:rPr>
          <w:rFonts w:ascii="Arial" w:hAnsi="Arial" w:cs="Arial"/>
        </w:rPr>
        <w:t xml:space="preserve">the </w:t>
      </w:r>
      <w:r w:rsidRPr="00FA17B4">
        <w:rPr>
          <w:rFonts w:ascii="Arial" w:hAnsi="Arial" w:cs="Arial"/>
        </w:rPr>
        <w:t>event set up on site begins.</w:t>
      </w:r>
    </w:p>
    <w:p w14:paraId="602C7641" w14:textId="3A20E119" w:rsidR="00FA17B4" w:rsidRDefault="00FA17B4" w:rsidP="00DC127E">
      <w:pPr>
        <w:pStyle w:val="ListParagraph"/>
        <w:numPr>
          <w:ilvl w:val="1"/>
          <w:numId w:val="1"/>
        </w:numPr>
        <w:ind w:left="1440"/>
        <w:jc w:val="both"/>
        <w:rPr>
          <w:rFonts w:ascii="Arial" w:hAnsi="Arial" w:cs="Arial"/>
        </w:rPr>
      </w:pPr>
      <w:r w:rsidRPr="00FA17B4">
        <w:rPr>
          <w:rFonts w:ascii="Arial" w:hAnsi="Arial" w:cs="Arial"/>
        </w:rPr>
        <w:lastRenderedPageBreak/>
        <w:t xml:space="preserve">If further development of the plan is necessary, a timescale greater than </w:t>
      </w:r>
      <w:r w:rsidR="6FA13EF0" w:rsidRPr="40CC590C">
        <w:rPr>
          <w:rFonts w:ascii="Arial" w:hAnsi="Arial" w:cs="Arial"/>
        </w:rPr>
        <w:t>3</w:t>
      </w:r>
      <w:r w:rsidRPr="00FA17B4">
        <w:rPr>
          <w:rFonts w:ascii="Arial" w:hAnsi="Arial" w:cs="Arial"/>
        </w:rPr>
        <w:t xml:space="preserve"> months is likely to be required. If the timescale for event planning is not met, the</w:t>
      </w:r>
      <w:r w:rsidR="007F767A">
        <w:rPr>
          <w:rFonts w:ascii="Arial" w:hAnsi="Arial" w:cs="Arial"/>
        </w:rPr>
        <w:t xml:space="preserve"> </w:t>
      </w:r>
      <w:r w:rsidRPr="00FA17B4">
        <w:rPr>
          <w:rFonts w:ascii="Arial" w:hAnsi="Arial" w:cs="Arial"/>
        </w:rPr>
        <w:t xml:space="preserve">Council’s consent may be withdrawn. </w:t>
      </w:r>
    </w:p>
    <w:p w14:paraId="56008966" w14:textId="77777777" w:rsidR="0032164B" w:rsidRDefault="0032164B" w:rsidP="0032164B">
      <w:pPr>
        <w:pStyle w:val="ListParagraph"/>
        <w:ind w:left="1440"/>
        <w:jc w:val="both"/>
        <w:rPr>
          <w:rFonts w:ascii="Arial" w:hAnsi="Arial" w:cs="Arial"/>
        </w:rPr>
      </w:pPr>
    </w:p>
    <w:p w14:paraId="73417D14" w14:textId="77777777" w:rsidR="00FA17B4" w:rsidRPr="00B07A1D" w:rsidRDefault="00FA17B4" w:rsidP="00FA17B4">
      <w:pPr>
        <w:pStyle w:val="ListParagraph"/>
        <w:ind w:left="1440"/>
        <w:jc w:val="both"/>
        <w:rPr>
          <w:rFonts w:ascii="Arial" w:hAnsi="Arial" w:cs="Arial"/>
        </w:rPr>
      </w:pPr>
    </w:p>
    <w:p w14:paraId="1B3BE718" w14:textId="622ED63E" w:rsidR="00FE3A80" w:rsidRDefault="00FA17B4" w:rsidP="00DC127E">
      <w:pPr>
        <w:pStyle w:val="ListParagraph"/>
        <w:numPr>
          <w:ilvl w:val="0"/>
          <w:numId w:val="1"/>
        </w:numPr>
        <w:jc w:val="both"/>
        <w:rPr>
          <w:rFonts w:ascii="Arial" w:hAnsi="Arial" w:cs="Arial"/>
          <w:b/>
          <w:bCs/>
        </w:rPr>
      </w:pPr>
      <w:r>
        <w:rPr>
          <w:rFonts w:ascii="Arial" w:hAnsi="Arial" w:cs="Arial"/>
          <w:b/>
          <w:bCs/>
        </w:rPr>
        <w:t>Event Management Plan</w:t>
      </w:r>
    </w:p>
    <w:p w14:paraId="5DC4F8A5" w14:textId="77777777" w:rsidR="00FE3A80" w:rsidRDefault="00FE3A80" w:rsidP="00FE3A80">
      <w:pPr>
        <w:pStyle w:val="ListParagraph"/>
        <w:jc w:val="both"/>
        <w:rPr>
          <w:rFonts w:ascii="Arial" w:hAnsi="Arial" w:cs="Arial"/>
          <w:b/>
          <w:bCs/>
        </w:rPr>
      </w:pPr>
    </w:p>
    <w:p w14:paraId="085AA3A7" w14:textId="52711B54" w:rsidR="00992C89" w:rsidRPr="00992C89" w:rsidRDefault="00FA17B4" w:rsidP="00DC127E">
      <w:pPr>
        <w:pStyle w:val="ListParagraph"/>
        <w:numPr>
          <w:ilvl w:val="1"/>
          <w:numId w:val="1"/>
        </w:numPr>
        <w:ind w:left="1440"/>
        <w:jc w:val="both"/>
        <w:rPr>
          <w:rFonts w:ascii="Arial" w:hAnsi="Arial" w:cs="Arial"/>
        </w:rPr>
      </w:pPr>
      <w:r>
        <w:rPr>
          <w:rFonts w:ascii="Arial" w:hAnsi="Arial" w:cs="Arial"/>
        </w:rPr>
        <w:t xml:space="preserve">Organisers of </w:t>
      </w:r>
      <w:r w:rsidRPr="00FA17B4">
        <w:rPr>
          <w:rFonts w:ascii="Arial" w:hAnsi="Arial" w:cs="Arial"/>
        </w:rPr>
        <w:t>large events will need to produce a plan that will be subject to the approval of the Projects &amp; Facilities team. The plan will include but not be limited to:</w:t>
      </w:r>
    </w:p>
    <w:p w14:paraId="5D2AE818" w14:textId="119D3ABD" w:rsidR="00992C89" w:rsidRPr="00992C89" w:rsidRDefault="00992C89" w:rsidP="00DC127E">
      <w:pPr>
        <w:pStyle w:val="ListParagraph"/>
        <w:numPr>
          <w:ilvl w:val="0"/>
          <w:numId w:val="9"/>
        </w:numPr>
        <w:ind w:left="1985" w:hanging="567"/>
        <w:rPr>
          <w:rFonts w:ascii="Arial" w:hAnsi="Arial" w:cs="Arial"/>
        </w:rPr>
      </w:pPr>
      <w:r w:rsidRPr="00992C89">
        <w:rPr>
          <w:rFonts w:ascii="Arial" w:hAnsi="Arial" w:cs="Arial"/>
        </w:rPr>
        <w:t xml:space="preserve">Access Provision </w:t>
      </w:r>
    </w:p>
    <w:p w14:paraId="5216C951" w14:textId="221AD36F" w:rsidR="00992C89" w:rsidRPr="00992C89" w:rsidRDefault="00992C89" w:rsidP="00DC127E">
      <w:pPr>
        <w:pStyle w:val="ListParagraph"/>
        <w:numPr>
          <w:ilvl w:val="0"/>
          <w:numId w:val="9"/>
        </w:numPr>
        <w:ind w:left="1985" w:hanging="567"/>
        <w:rPr>
          <w:rFonts w:ascii="Arial" w:hAnsi="Arial" w:cs="Arial"/>
        </w:rPr>
      </w:pPr>
      <w:r w:rsidRPr="00992C89">
        <w:rPr>
          <w:rFonts w:ascii="Arial" w:hAnsi="Arial" w:cs="Arial"/>
        </w:rPr>
        <w:t xml:space="preserve">Cancellation procedure including adverse weather conditions </w:t>
      </w:r>
    </w:p>
    <w:p w14:paraId="4F361825" w14:textId="7A2E08EF"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Child and vulnerable adult protection </w:t>
      </w:r>
    </w:p>
    <w:p w14:paraId="6949169C" w14:textId="5319C131"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Complaints procedure </w:t>
      </w:r>
    </w:p>
    <w:p w14:paraId="33F55057" w14:textId="1E15651F"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Concessions and caterers </w:t>
      </w:r>
    </w:p>
    <w:p w14:paraId="6517E222" w14:textId="35D51474"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Crowd management </w:t>
      </w:r>
    </w:p>
    <w:p w14:paraId="604B2BF5" w14:textId="4A7E76D7"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Emergency control </w:t>
      </w:r>
    </w:p>
    <w:p w14:paraId="3EE24EA4" w14:textId="70A1E1A1"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Entertainment </w:t>
      </w:r>
    </w:p>
    <w:p w14:paraId="0AEFADFE" w14:textId="0D59E14A"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Environmental / Sustainability impact </w:t>
      </w:r>
    </w:p>
    <w:p w14:paraId="27F29688" w14:textId="4C249AD7"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Event communication plan including named contacts </w:t>
      </w:r>
    </w:p>
    <w:p w14:paraId="2085AE28" w14:textId="33550478"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Fire safety and evacuation </w:t>
      </w:r>
    </w:p>
    <w:p w14:paraId="43770AB3" w14:textId="5F994BAE"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First aid / medical </w:t>
      </w:r>
    </w:p>
    <w:p w14:paraId="48E24A85" w14:textId="16F9351E"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Food safety </w:t>
      </w:r>
    </w:p>
    <w:p w14:paraId="2C51B3D3" w14:textId="717790BE"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Infrastructure </w:t>
      </w:r>
    </w:p>
    <w:p w14:paraId="556C6185" w14:textId="12F8C8DB"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Licensing requirements </w:t>
      </w:r>
    </w:p>
    <w:p w14:paraId="39E60A2D" w14:textId="6D3E2889"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Lost children and property procedures </w:t>
      </w:r>
    </w:p>
    <w:p w14:paraId="1A82D7F5" w14:textId="711BBCA6"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Marketing </w:t>
      </w:r>
    </w:p>
    <w:p w14:paraId="28A392F8" w14:textId="5021185A"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Noise management </w:t>
      </w:r>
    </w:p>
    <w:p w14:paraId="2649FA14" w14:textId="20B00BD7" w:rsidR="00992C89" w:rsidRPr="00992C89" w:rsidRDefault="00992C89" w:rsidP="00DC127E">
      <w:pPr>
        <w:pStyle w:val="ListParagraph"/>
        <w:numPr>
          <w:ilvl w:val="0"/>
          <w:numId w:val="9"/>
        </w:numPr>
        <w:ind w:left="1985" w:hanging="567"/>
        <w:jc w:val="both"/>
        <w:rPr>
          <w:rFonts w:ascii="Arial" w:hAnsi="Arial" w:cs="Arial"/>
        </w:rPr>
      </w:pPr>
      <w:r>
        <w:rPr>
          <w:rFonts w:ascii="Arial" w:hAnsi="Arial" w:cs="Arial"/>
        </w:rPr>
        <w:t>P</w:t>
      </w:r>
      <w:r w:rsidRPr="00992C89">
        <w:rPr>
          <w:rFonts w:ascii="Arial" w:hAnsi="Arial" w:cs="Arial"/>
        </w:rPr>
        <w:t xml:space="preserve">ublic liability insurance </w:t>
      </w:r>
    </w:p>
    <w:p w14:paraId="7F0B9DC4" w14:textId="1CC2F419"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Risk assessments </w:t>
      </w:r>
    </w:p>
    <w:p w14:paraId="7BB0537F" w14:textId="7E1B375F"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Sanitary provision </w:t>
      </w:r>
    </w:p>
    <w:p w14:paraId="36803389" w14:textId="752844F9"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Security and stewarding provision </w:t>
      </w:r>
    </w:p>
    <w:p w14:paraId="6F45E71C" w14:textId="24EB0243"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Site plans </w:t>
      </w:r>
    </w:p>
    <w:p w14:paraId="67BFFCEE" w14:textId="66C29D47"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Statement of intent </w:t>
      </w:r>
    </w:p>
    <w:p w14:paraId="4B5715B2" w14:textId="53189DEF" w:rsid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Production and event timetable </w:t>
      </w:r>
    </w:p>
    <w:p w14:paraId="5F695919" w14:textId="77777777" w:rsidR="00CB0E7C" w:rsidRPr="00992C89" w:rsidRDefault="00CB0E7C" w:rsidP="00DC127E">
      <w:pPr>
        <w:pStyle w:val="ListParagraph"/>
        <w:numPr>
          <w:ilvl w:val="0"/>
          <w:numId w:val="9"/>
        </w:numPr>
        <w:ind w:left="1985" w:hanging="567"/>
        <w:jc w:val="both"/>
        <w:rPr>
          <w:rFonts w:ascii="Arial" w:hAnsi="Arial" w:cs="Arial"/>
        </w:rPr>
      </w:pPr>
      <w:r w:rsidRPr="00992C89">
        <w:rPr>
          <w:rFonts w:ascii="Arial" w:hAnsi="Arial" w:cs="Arial"/>
        </w:rPr>
        <w:t>Toilet provision (additional to Council public toilet facilities)</w:t>
      </w:r>
    </w:p>
    <w:p w14:paraId="66E82255" w14:textId="726FBE4D"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Traffic management </w:t>
      </w:r>
    </w:p>
    <w:p w14:paraId="7279FA75" w14:textId="43E48011" w:rsidR="00992C89" w:rsidRP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 xml:space="preserve">Transport management </w:t>
      </w:r>
    </w:p>
    <w:p w14:paraId="267F7A27" w14:textId="3011DBD3" w:rsidR="00992C89" w:rsidRDefault="00992C89" w:rsidP="00DC127E">
      <w:pPr>
        <w:pStyle w:val="ListParagraph"/>
        <w:numPr>
          <w:ilvl w:val="0"/>
          <w:numId w:val="9"/>
        </w:numPr>
        <w:ind w:left="1985" w:hanging="567"/>
        <w:jc w:val="both"/>
        <w:rPr>
          <w:rFonts w:ascii="Arial" w:hAnsi="Arial" w:cs="Arial"/>
        </w:rPr>
      </w:pPr>
      <w:r w:rsidRPr="00992C89">
        <w:rPr>
          <w:rFonts w:ascii="Arial" w:hAnsi="Arial" w:cs="Arial"/>
        </w:rPr>
        <w:t>Waste management</w:t>
      </w:r>
    </w:p>
    <w:p w14:paraId="72E51F8C" w14:textId="77777777" w:rsidR="00992C89" w:rsidRDefault="00992C89" w:rsidP="00992C89">
      <w:pPr>
        <w:pStyle w:val="ListParagraph"/>
        <w:ind w:left="1440"/>
        <w:jc w:val="both"/>
        <w:rPr>
          <w:rFonts w:ascii="Arial" w:hAnsi="Arial" w:cs="Arial"/>
        </w:rPr>
      </w:pPr>
    </w:p>
    <w:p w14:paraId="6DE11DFA" w14:textId="3CD7FD05" w:rsidR="00992C89" w:rsidRDefault="00992C89" w:rsidP="00DC127E">
      <w:pPr>
        <w:pStyle w:val="ListParagraph"/>
        <w:numPr>
          <w:ilvl w:val="1"/>
          <w:numId w:val="1"/>
        </w:numPr>
        <w:ind w:left="1440"/>
        <w:jc w:val="both"/>
        <w:rPr>
          <w:rFonts w:ascii="Arial" w:hAnsi="Arial" w:cs="Arial"/>
        </w:rPr>
      </w:pPr>
      <w:r w:rsidRPr="00992C89">
        <w:rPr>
          <w:rFonts w:ascii="Arial" w:hAnsi="Arial" w:cs="Arial"/>
        </w:rPr>
        <w:t>Where the applicant is seek</w:t>
      </w:r>
      <w:r w:rsidR="00800209">
        <w:rPr>
          <w:rFonts w:ascii="Arial" w:hAnsi="Arial" w:cs="Arial"/>
        </w:rPr>
        <w:t>ing</w:t>
      </w:r>
      <w:r w:rsidRPr="00992C89">
        <w:rPr>
          <w:rFonts w:ascii="Arial" w:hAnsi="Arial" w:cs="Arial"/>
        </w:rPr>
        <w:t xml:space="preserve"> permission for alcohol sales at an event, they must inform the</w:t>
      </w:r>
      <w:r>
        <w:rPr>
          <w:rFonts w:ascii="Arial" w:hAnsi="Arial" w:cs="Arial"/>
        </w:rPr>
        <w:t xml:space="preserve"> </w:t>
      </w:r>
      <w:r w:rsidRPr="00992C89">
        <w:rPr>
          <w:rFonts w:ascii="Arial" w:hAnsi="Arial" w:cs="Arial"/>
        </w:rPr>
        <w:t xml:space="preserve">Council of this </w:t>
      </w:r>
      <w:r w:rsidR="6FF3F3AC" w:rsidRPr="28B10719">
        <w:rPr>
          <w:rFonts w:ascii="Arial" w:hAnsi="Arial" w:cs="Arial"/>
        </w:rPr>
        <w:t>i</w:t>
      </w:r>
      <w:r w:rsidRPr="28B10719">
        <w:rPr>
          <w:rFonts w:ascii="Arial" w:hAnsi="Arial" w:cs="Arial"/>
        </w:rPr>
        <w:t>n</w:t>
      </w:r>
      <w:r w:rsidRPr="00992C89">
        <w:rPr>
          <w:rFonts w:ascii="Arial" w:hAnsi="Arial" w:cs="Arial"/>
        </w:rPr>
        <w:t xml:space="preserve"> the application form and set out </w:t>
      </w:r>
      <w:r w:rsidRPr="00992C89">
        <w:rPr>
          <w:rFonts w:ascii="Arial" w:hAnsi="Arial" w:cs="Arial"/>
        </w:rPr>
        <w:lastRenderedPageBreak/>
        <w:t xml:space="preserve">the necessary risk and impact assessments specific to an event with alcohol on sale. </w:t>
      </w:r>
    </w:p>
    <w:p w14:paraId="33DA8530" w14:textId="5EF9AE86" w:rsidR="00992C89" w:rsidRDefault="00992C89" w:rsidP="00DC127E">
      <w:pPr>
        <w:pStyle w:val="ListParagraph"/>
        <w:numPr>
          <w:ilvl w:val="1"/>
          <w:numId w:val="1"/>
        </w:numPr>
        <w:ind w:left="1440"/>
        <w:jc w:val="both"/>
        <w:rPr>
          <w:rFonts w:ascii="Arial" w:hAnsi="Arial" w:cs="Arial"/>
        </w:rPr>
      </w:pPr>
      <w:r w:rsidRPr="00992C89">
        <w:rPr>
          <w:rFonts w:ascii="Arial" w:hAnsi="Arial" w:cs="Arial"/>
        </w:rPr>
        <w:t>Upon reviewing the assessment documentation,</w:t>
      </w:r>
      <w:r>
        <w:rPr>
          <w:rFonts w:ascii="Arial" w:hAnsi="Arial" w:cs="Arial"/>
        </w:rPr>
        <w:t xml:space="preserve"> the </w:t>
      </w:r>
      <w:r w:rsidR="7549F697" w:rsidRPr="28B10719">
        <w:rPr>
          <w:rFonts w:ascii="Arial" w:hAnsi="Arial" w:cs="Arial"/>
        </w:rPr>
        <w:t>S</w:t>
      </w:r>
      <w:r w:rsidR="00795224">
        <w:rPr>
          <w:rFonts w:ascii="Arial" w:hAnsi="Arial" w:cs="Arial"/>
        </w:rPr>
        <w:t>trategic</w:t>
      </w:r>
      <w:r w:rsidR="7549F697" w:rsidRPr="28B10719">
        <w:rPr>
          <w:rFonts w:ascii="Arial" w:hAnsi="Arial" w:cs="Arial"/>
        </w:rPr>
        <w:t xml:space="preserve"> Management Team</w:t>
      </w:r>
      <w:r w:rsidRPr="00992C89">
        <w:rPr>
          <w:rFonts w:ascii="Arial" w:hAnsi="Arial" w:cs="Arial"/>
        </w:rPr>
        <w:t xml:space="preserve"> in consultation with the Chair of </w:t>
      </w:r>
      <w:r w:rsidR="00620807" w:rsidRPr="0C2B69D2">
        <w:rPr>
          <w:rFonts w:ascii="Arial" w:hAnsi="Arial" w:cs="Arial"/>
        </w:rPr>
        <w:t>the</w:t>
      </w:r>
      <w:r w:rsidR="00620807">
        <w:rPr>
          <w:rFonts w:ascii="Arial" w:hAnsi="Arial" w:cs="Arial"/>
        </w:rPr>
        <w:t xml:space="preserve"> Assets &amp; Facilities Committee</w:t>
      </w:r>
      <w:r w:rsidR="00CB4328">
        <w:rPr>
          <w:rFonts w:ascii="Arial" w:hAnsi="Arial" w:cs="Arial"/>
        </w:rPr>
        <w:t>,</w:t>
      </w:r>
      <w:r w:rsidRPr="00992C89">
        <w:rPr>
          <w:rFonts w:ascii="Arial" w:hAnsi="Arial" w:cs="Arial"/>
        </w:rPr>
        <w:t xml:space="preserve"> may determine </w:t>
      </w:r>
      <w:proofErr w:type="gramStart"/>
      <w:r w:rsidRPr="00992C89">
        <w:rPr>
          <w:rFonts w:ascii="Arial" w:hAnsi="Arial" w:cs="Arial"/>
        </w:rPr>
        <w:t>whether or not</w:t>
      </w:r>
      <w:proofErr w:type="gramEnd"/>
      <w:r w:rsidRPr="00992C89">
        <w:rPr>
          <w:rFonts w:ascii="Arial" w:hAnsi="Arial" w:cs="Arial"/>
        </w:rPr>
        <w:t xml:space="preserve"> permission is given for the event organisers to apply to Lewes District Council for a Temporary Event Notice/permit to sell alcohol. Event organisers should look on the District Council’s website for more details on the application process</w:t>
      </w:r>
      <w:r w:rsidR="007E0BAB">
        <w:rPr>
          <w:rFonts w:ascii="Arial" w:hAnsi="Arial" w:cs="Arial"/>
        </w:rPr>
        <w:t>,</w:t>
      </w:r>
      <w:r w:rsidRPr="00992C89">
        <w:rPr>
          <w:rFonts w:ascii="Arial" w:hAnsi="Arial" w:cs="Arial"/>
        </w:rPr>
        <w:t xml:space="preserve"> timescales and fees involved.</w:t>
      </w:r>
    </w:p>
    <w:p w14:paraId="07248FED" w14:textId="77777777" w:rsidR="00992C89" w:rsidRDefault="00992C89" w:rsidP="00DC127E">
      <w:pPr>
        <w:pStyle w:val="ListParagraph"/>
        <w:numPr>
          <w:ilvl w:val="1"/>
          <w:numId w:val="1"/>
        </w:numPr>
        <w:ind w:left="1440"/>
        <w:jc w:val="both"/>
        <w:rPr>
          <w:rFonts w:ascii="Arial" w:hAnsi="Arial" w:cs="Arial"/>
        </w:rPr>
      </w:pPr>
      <w:r>
        <w:rPr>
          <w:rFonts w:ascii="Arial" w:hAnsi="Arial" w:cs="Arial"/>
        </w:rPr>
        <w:t xml:space="preserve">It is the </w:t>
      </w:r>
      <w:r w:rsidRPr="00992C89">
        <w:rPr>
          <w:rFonts w:ascii="Arial" w:hAnsi="Arial" w:cs="Arial"/>
        </w:rPr>
        <w:t>applicants’ responsibility to notify appropriate authorities with details of the event as required.</w:t>
      </w:r>
    </w:p>
    <w:p w14:paraId="14D29A66" w14:textId="694A818A" w:rsidR="00992C89" w:rsidRPr="00992C89" w:rsidRDefault="00992C89" w:rsidP="00DC127E">
      <w:pPr>
        <w:pStyle w:val="ListParagraph"/>
        <w:numPr>
          <w:ilvl w:val="1"/>
          <w:numId w:val="1"/>
        </w:numPr>
        <w:ind w:left="1440"/>
        <w:jc w:val="both"/>
        <w:rPr>
          <w:rFonts w:ascii="Arial" w:hAnsi="Arial" w:cs="Arial"/>
        </w:rPr>
      </w:pPr>
      <w:r w:rsidRPr="00992C89">
        <w:rPr>
          <w:rFonts w:ascii="Arial" w:hAnsi="Arial" w:cs="Arial"/>
        </w:rPr>
        <w:t xml:space="preserve">It is the applicants’ responsibility to arrange licenses as required, </w:t>
      </w:r>
      <w:proofErr w:type="gramStart"/>
      <w:r w:rsidRPr="00992C89">
        <w:rPr>
          <w:rFonts w:ascii="Arial" w:hAnsi="Arial" w:cs="Arial"/>
        </w:rPr>
        <w:t>in order to</w:t>
      </w:r>
      <w:proofErr w:type="gramEnd"/>
      <w:r w:rsidRPr="00992C89">
        <w:rPr>
          <w:rFonts w:ascii="Arial" w:hAnsi="Arial" w:cs="Arial"/>
        </w:rPr>
        <w:t xml:space="preserve"> ensure the event complies with the most up to date legislation. Once licenses have been obtained, copies need to be provided to the Council to support the application. </w:t>
      </w:r>
    </w:p>
    <w:p w14:paraId="2B1E3C9B" w14:textId="7C9E3388" w:rsidR="00992C89" w:rsidRDefault="00992C89" w:rsidP="00DC127E">
      <w:pPr>
        <w:pStyle w:val="ListParagraph"/>
        <w:numPr>
          <w:ilvl w:val="1"/>
          <w:numId w:val="1"/>
        </w:numPr>
        <w:ind w:left="1440"/>
        <w:jc w:val="both"/>
        <w:rPr>
          <w:rFonts w:ascii="Arial" w:hAnsi="Arial" w:cs="Arial"/>
        </w:rPr>
      </w:pPr>
      <w:r>
        <w:rPr>
          <w:rFonts w:ascii="Arial" w:hAnsi="Arial" w:cs="Arial"/>
        </w:rPr>
        <w:t>It remains</w:t>
      </w:r>
      <w:r w:rsidRPr="00992C89">
        <w:t xml:space="preserve"> </w:t>
      </w:r>
      <w:r w:rsidRPr="00992C89">
        <w:rPr>
          <w:rFonts w:ascii="Arial" w:hAnsi="Arial" w:cs="Arial"/>
        </w:rPr>
        <w:t>the responsibility of the applicant to notify the</w:t>
      </w:r>
      <w:r w:rsidR="007F767A">
        <w:rPr>
          <w:rFonts w:ascii="Arial" w:hAnsi="Arial" w:cs="Arial"/>
        </w:rPr>
        <w:t xml:space="preserve"> </w:t>
      </w:r>
      <w:r w:rsidRPr="00992C89">
        <w:rPr>
          <w:rFonts w:ascii="Arial" w:hAnsi="Arial" w:cs="Arial"/>
        </w:rPr>
        <w:t>Council in writing of any change of address or contact details. If required</w:t>
      </w:r>
      <w:r w:rsidR="00BD13F9">
        <w:rPr>
          <w:rFonts w:ascii="Arial" w:hAnsi="Arial" w:cs="Arial"/>
        </w:rPr>
        <w:t>,</w:t>
      </w:r>
      <w:r w:rsidRPr="00992C89">
        <w:rPr>
          <w:rFonts w:ascii="Arial" w:hAnsi="Arial" w:cs="Arial"/>
        </w:rPr>
        <w:t xml:space="preserve"> for whatever reason, the</w:t>
      </w:r>
      <w:r w:rsidR="007F767A">
        <w:rPr>
          <w:rFonts w:ascii="Arial" w:hAnsi="Arial" w:cs="Arial"/>
        </w:rPr>
        <w:t xml:space="preserve"> </w:t>
      </w:r>
      <w:r w:rsidRPr="00992C89">
        <w:rPr>
          <w:rFonts w:ascii="Arial" w:hAnsi="Arial" w:cs="Arial"/>
        </w:rPr>
        <w:t>Council will only contact the applicant via the email</w:t>
      </w:r>
      <w:r w:rsidR="00BD13F9">
        <w:rPr>
          <w:rFonts w:ascii="Arial" w:hAnsi="Arial" w:cs="Arial"/>
        </w:rPr>
        <w:t xml:space="preserve"> address or </w:t>
      </w:r>
      <w:r w:rsidRPr="00992C89">
        <w:rPr>
          <w:rFonts w:ascii="Arial" w:hAnsi="Arial" w:cs="Arial"/>
        </w:rPr>
        <w:t xml:space="preserve">telephone number supplied by them.  </w:t>
      </w:r>
    </w:p>
    <w:p w14:paraId="67907343" w14:textId="35166B8A" w:rsidR="00992C89" w:rsidRDefault="00992C89" w:rsidP="00DC127E">
      <w:pPr>
        <w:pStyle w:val="ListParagraph"/>
        <w:numPr>
          <w:ilvl w:val="1"/>
          <w:numId w:val="1"/>
        </w:numPr>
        <w:ind w:left="1440"/>
        <w:jc w:val="both"/>
        <w:rPr>
          <w:rFonts w:ascii="Arial" w:hAnsi="Arial" w:cs="Arial"/>
        </w:rPr>
      </w:pPr>
      <w:r>
        <w:rPr>
          <w:rFonts w:ascii="Arial" w:hAnsi="Arial" w:cs="Arial"/>
        </w:rPr>
        <w:t xml:space="preserve">The Council </w:t>
      </w:r>
      <w:r w:rsidRPr="00992C89">
        <w:rPr>
          <w:rFonts w:ascii="Arial" w:hAnsi="Arial" w:cs="Arial"/>
        </w:rPr>
        <w:t>will support the marketing of the event, where possible, by sharing details on the</w:t>
      </w:r>
      <w:r w:rsidR="007F767A">
        <w:rPr>
          <w:rFonts w:ascii="Arial" w:hAnsi="Arial" w:cs="Arial"/>
        </w:rPr>
        <w:t xml:space="preserve"> </w:t>
      </w:r>
      <w:r w:rsidRPr="00992C89">
        <w:rPr>
          <w:rFonts w:ascii="Arial" w:hAnsi="Arial" w:cs="Arial"/>
        </w:rPr>
        <w:t xml:space="preserve">Council’s website, social media, notice boards and staff email </w:t>
      </w:r>
      <w:r w:rsidR="00F812A5" w:rsidRPr="28B10719">
        <w:rPr>
          <w:rFonts w:ascii="Arial" w:hAnsi="Arial" w:cs="Arial"/>
        </w:rPr>
        <w:t>signatures</w:t>
      </w:r>
      <w:r w:rsidRPr="00992C89">
        <w:rPr>
          <w:rFonts w:ascii="Arial" w:hAnsi="Arial" w:cs="Arial"/>
        </w:rPr>
        <w:t>, once the application form and deposit have been received and hire provisionally agreed.</w:t>
      </w:r>
      <w:r w:rsidR="58EF72F3" w:rsidRPr="28B10719">
        <w:rPr>
          <w:rFonts w:ascii="Arial" w:hAnsi="Arial" w:cs="Arial"/>
        </w:rPr>
        <w:t xml:space="preserve"> </w:t>
      </w:r>
    </w:p>
    <w:p w14:paraId="28996246" w14:textId="77777777" w:rsidR="0032164B" w:rsidRPr="0032164B" w:rsidRDefault="0032164B" w:rsidP="0032164B">
      <w:pPr>
        <w:pStyle w:val="ListParagraph"/>
        <w:ind w:left="1440"/>
        <w:jc w:val="both"/>
        <w:rPr>
          <w:rFonts w:ascii="Arial" w:hAnsi="Arial" w:cs="Arial"/>
        </w:rPr>
      </w:pPr>
    </w:p>
    <w:p w14:paraId="0FAB3084" w14:textId="538B9CCA" w:rsidR="00FE3A80" w:rsidRDefault="00C97042" w:rsidP="00DC127E">
      <w:pPr>
        <w:pStyle w:val="ListParagraph"/>
        <w:numPr>
          <w:ilvl w:val="0"/>
          <w:numId w:val="1"/>
        </w:numPr>
        <w:jc w:val="both"/>
        <w:rPr>
          <w:rFonts w:ascii="Arial" w:hAnsi="Arial" w:cs="Arial"/>
          <w:b/>
          <w:bCs/>
        </w:rPr>
      </w:pPr>
      <w:r>
        <w:rPr>
          <w:rFonts w:ascii="Arial" w:hAnsi="Arial" w:cs="Arial"/>
          <w:b/>
          <w:bCs/>
        </w:rPr>
        <w:t xml:space="preserve">The Environmental Protection </w:t>
      </w:r>
      <w:r w:rsidR="00D8402A" w:rsidRPr="00C97042">
        <w:rPr>
          <w:rFonts w:ascii="Arial" w:hAnsi="Arial" w:cs="Arial"/>
          <w:b/>
          <w:bCs/>
        </w:rPr>
        <w:t>(Plastic Plates</w:t>
      </w:r>
      <w:r w:rsidR="00F812A5">
        <w:rPr>
          <w:rFonts w:ascii="Arial" w:hAnsi="Arial" w:cs="Arial"/>
          <w:b/>
          <w:bCs/>
        </w:rPr>
        <w:t xml:space="preserve"> etc.</w:t>
      </w:r>
      <w:r w:rsidR="00D8402A">
        <w:rPr>
          <w:rFonts w:ascii="Arial" w:hAnsi="Arial" w:cs="Arial"/>
          <w:b/>
          <w:bCs/>
        </w:rPr>
        <w:t xml:space="preserve"> </w:t>
      </w:r>
      <w:r w:rsidR="00D8402A" w:rsidRPr="00C97042">
        <w:rPr>
          <w:rFonts w:ascii="Arial" w:hAnsi="Arial" w:cs="Arial"/>
          <w:b/>
          <w:bCs/>
        </w:rPr>
        <w:t xml:space="preserve">and Polystyrene Containers </w:t>
      </w:r>
      <w:proofErr w:type="gramStart"/>
      <w:r w:rsidR="00D8402A" w:rsidRPr="00C97042">
        <w:rPr>
          <w:rFonts w:ascii="Arial" w:hAnsi="Arial" w:cs="Arial"/>
          <w:b/>
          <w:bCs/>
        </w:rPr>
        <w:t>etc.)</w:t>
      </w:r>
      <w:r w:rsidR="00F812A5">
        <w:rPr>
          <w:rFonts w:ascii="Arial" w:hAnsi="Arial" w:cs="Arial"/>
          <w:b/>
          <w:bCs/>
        </w:rPr>
        <w:t>(</w:t>
      </w:r>
      <w:proofErr w:type="gramEnd"/>
      <w:r w:rsidR="00F812A5">
        <w:rPr>
          <w:rFonts w:ascii="Arial" w:hAnsi="Arial" w:cs="Arial"/>
          <w:b/>
          <w:bCs/>
        </w:rPr>
        <w:t xml:space="preserve">England) Regulations </w:t>
      </w:r>
      <w:r w:rsidR="006D6462">
        <w:rPr>
          <w:rFonts w:ascii="Arial" w:hAnsi="Arial" w:cs="Arial"/>
          <w:b/>
          <w:bCs/>
        </w:rPr>
        <w:t>2023</w:t>
      </w:r>
    </w:p>
    <w:p w14:paraId="500FBCE7" w14:textId="77777777" w:rsidR="00FE3A80" w:rsidRDefault="00FE3A80" w:rsidP="00FE3A80">
      <w:pPr>
        <w:pStyle w:val="ListParagraph"/>
        <w:jc w:val="both"/>
        <w:rPr>
          <w:rFonts w:ascii="Arial" w:hAnsi="Arial" w:cs="Arial"/>
          <w:b/>
          <w:bCs/>
        </w:rPr>
      </w:pPr>
    </w:p>
    <w:p w14:paraId="3A667FF5" w14:textId="09B2FA31" w:rsidR="00B07A1D" w:rsidRDefault="00662EAD" w:rsidP="00DC127E">
      <w:pPr>
        <w:pStyle w:val="ListParagraph"/>
        <w:numPr>
          <w:ilvl w:val="1"/>
          <w:numId w:val="1"/>
        </w:numPr>
        <w:ind w:left="1440"/>
        <w:jc w:val="both"/>
        <w:rPr>
          <w:rFonts w:ascii="Arial" w:hAnsi="Arial" w:cs="Arial"/>
        </w:rPr>
      </w:pPr>
      <w:r>
        <w:rPr>
          <w:rFonts w:ascii="Arial" w:hAnsi="Arial" w:cs="Arial"/>
        </w:rPr>
        <w:t xml:space="preserve">Those organising events on the Council land </w:t>
      </w:r>
      <w:r w:rsidRPr="00662EAD">
        <w:rPr>
          <w:rFonts w:ascii="Arial" w:hAnsi="Arial" w:cs="Arial"/>
        </w:rPr>
        <w:t xml:space="preserve">or taking part in </w:t>
      </w:r>
      <w:r>
        <w:rPr>
          <w:rFonts w:ascii="Arial" w:hAnsi="Arial" w:cs="Arial"/>
        </w:rPr>
        <w:t xml:space="preserve">the </w:t>
      </w:r>
      <w:r w:rsidRPr="00662EAD">
        <w:rPr>
          <w:rFonts w:ascii="Arial" w:hAnsi="Arial" w:cs="Arial"/>
        </w:rPr>
        <w:t xml:space="preserve">Council events, are required to comply with </w:t>
      </w:r>
      <w:hyperlink r:id="rId17" w:history="1">
        <w:r w:rsidRPr="00662EAD">
          <w:rPr>
            <w:rStyle w:val="Hyperlink"/>
            <w:rFonts w:ascii="Arial" w:hAnsi="Arial" w:cs="Arial"/>
          </w:rPr>
          <w:t>The Environmental Protection Regulations 2023</w:t>
        </w:r>
      </w:hyperlink>
      <w:r w:rsidRPr="00662EAD">
        <w:rPr>
          <w:rFonts w:ascii="Arial" w:hAnsi="Arial" w:cs="Arial"/>
        </w:rPr>
        <w:t xml:space="preserve"> legislation.</w:t>
      </w:r>
    </w:p>
    <w:p w14:paraId="3ABFAADE" w14:textId="20B73B18" w:rsidR="00662EAD" w:rsidRDefault="00662EAD" w:rsidP="00DC127E">
      <w:pPr>
        <w:pStyle w:val="ListParagraph"/>
        <w:numPr>
          <w:ilvl w:val="1"/>
          <w:numId w:val="1"/>
        </w:numPr>
        <w:ind w:left="1440"/>
        <w:jc w:val="both"/>
        <w:rPr>
          <w:rFonts w:ascii="Arial" w:hAnsi="Arial" w:cs="Arial"/>
        </w:rPr>
      </w:pPr>
      <w:r>
        <w:rPr>
          <w:rFonts w:ascii="Arial" w:hAnsi="Arial" w:cs="Arial"/>
        </w:rPr>
        <w:t xml:space="preserve">Officers </w:t>
      </w:r>
      <w:r w:rsidR="00C52C7B">
        <w:rPr>
          <w:rFonts w:ascii="Arial" w:hAnsi="Arial" w:cs="Arial"/>
        </w:rPr>
        <w:t xml:space="preserve">will </w:t>
      </w:r>
      <w:r>
        <w:rPr>
          <w:rFonts w:ascii="Arial" w:hAnsi="Arial" w:cs="Arial"/>
        </w:rPr>
        <w:t xml:space="preserve">carry </w:t>
      </w:r>
      <w:r w:rsidRPr="00662EAD">
        <w:rPr>
          <w:rFonts w:ascii="Arial" w:hAnsi="Arial" w:cs="Arial"/>
        </w:rPr>
        <w:t xml:space="preserve">out unannounced spot checks to assess adherence to the above legislation. Where it is found that the law is being violated, officers will address any concerns with the event </w:t>
      </w:r>
      <w:r w:rsidR="00FF1358" w:rsidRPr="28B10719">
        <w:rPr>
          <w:rFonts w:ascii="Arial" w:hAnsi="Arial" w:cs="Arial"/>
        </w:rPr>
        <w:t>H</w:t>
      </w:r>
      <w:r w:rsidRPr="28B10719">
        <w:rPr>
          <w:rFonts w:ascii="Arial" w:hAnsi="Arial" w:cs="Arial"/>
        </w:rPr>
        <w:t>irer</w:t>
      </w:r>
      <w:r w:rsidRPr="00662EAD">
        <w:rPr>
          <w:rFonts w:ascii="Arial" w:hAnsi="Arial" w:cs="Arial"/>
        </w:rPr>
        <w:t xml:space="preserve"> and report their concerns to </w:t>
      </w:r>
      <w:r w:rsidR="7DAC2176" w:rsidRPr="28B10719">
        <w:rPr>
          <w:rFonts w:ascii="Arial" w:hAnsi="Arial" w:cs="Arial"/>
        </w:rPr>
        <w:t xml:space="preserve">East Sussex County </w:t>
      </w:r>
      <w:r w:rsidRPr="00662EAD">
        <w:rPr>
          <w:rFonts w:ascii="Arial" w:hAnsi="Arial" w:cs="Arial"/>
        </w:rPr>
        <w:t>Council Trading Standards</w:t>
      </w:r>
      <w:r w:rsidR="72D4713C" w:rsidRPr="28B10719">
        <w:rPr>
          <w:rFonts w:ascii="Arial" w:hAnsi="Arial" w:cs="Arial"/>
        </w:rPr>
        <w:t xml:space="preserve"> and or Lewes District Environmental Health Department</w:t>
      </w:r>
      <w:r w:rsidRPr="00662EAD">
        <w:rPr>
          <w:rFonts w:ascii="Arial" w:hAnsi="Arial" w:cs="Arial"/>
        </w:rPr>
        <w:t>.</w:t>
      </w:r>
    </w:p>
    <w:p w14:paraId="0312D9A3" w14:textId="77777777" w:rsidR="00662EAD" w:rsidRPr="00B07A1D" w:rsidRDefault="00662EAD" w:rsidP="00662EAD">
      <w:pPr>
        <w:pStyle w:val="ListParagraph"/>
        <w:ind w:left="1440"/>
        <w:jc w:val="both"/>
        <w:rPr>
          <w:rFonts w:ascii="Arial" w:hAnsi="Arial" w:cs="Arial"/>
        </w:rPr>
      </w:pPr>
    </w:p>
    <w:p w14:paraId="449C9CB9" w14:textId="0102CDF4" w:rsidR="00FE3A80" w:rsidRDefault="00662EAD" w:rsidP="00DC127E">
      <w:pPr>
        <w:pStyle w:val="ListParagraph"/>
        <w:numPr>
          <w:ilvl w:val="0"/>
          <w:numId w:val="1"/>
        </w:numPr>
        <w:jc w:val="both"/>
        <w:rPr>
          <w:rFonts w:ascii="Arial" w:hAnsi="Arial" w:cs="Arial"/>
          <w:b/>
          <w:bCs/>
        </w:rPr>
      </w:pPr>
      <w:r>
        <w:rPr>
          <w:rFonts w:ascii="Arial" w:hAnsi="Arial" w:cs="Arial"/>
          <w:b/>
          <w:bCs/>
        </w:rPr>
        <w:t>Event Bookings Terms of Hire</w:t>
      </w:r>
    </w:p>
    <w:p w14:paraId="0362A551" w14:textId="77777777" w:rsidR="00FE3A80" w:rsidRDefault="00FE3A80" w:rsidP="00FE3A80">
      <w:pPr>
        <w:pStyle w:val="ListParagraph"/>
        <w:jc w:val="both"/>
        <w:rPr>
          <w:rFonts w:ascii="Arial" w:hAnsi="Arial" w:cs="Arial"/>
          <w:b/>
          <w:bCs/>
        </w:rPr>
      </w:pPr>
    </w:p>
    <w:p w14:paraId="2593D108" w14:textId="3CC525B4" w:rsidR="009D3A7A" w:rsidRDefault="009D3A7A" w:rsidP="00DC127E">
      <w:pPr>
        <w:pStyle w:val="ListParagraph"/>
        <w:numPr>
          <w:ilvl w:val="1"/>
          <w:numId w:val="1"/>
        </w:numPr>
        <w:ind w:left="1440"/>
        <w:jc w:val="both"/>
        <w:rPr>
          <w:rFonts w:ascii="Arial" w:hAnsi="Arial" w:cs="Arial"/>
        </w:rPr>
      </w:pPr>
      <w:r w:rsidRPr="005F4A7C">
        <w:rPr>
          <w:rFonts w:ascii="Arial" w:hAnsi="Arial" w:cs="Arial"/>
        </w:rPr>
        <w:t xml:space="preserve">The Council will </w:t>
      </w:r>
      <w:r w:rsidR="005F4A7C" w:rsidRPr="005F4A7C">
        <w:rPr>
          <w:rFonts w:ascii="Arial" w:hAnsi="Arial" w:cs="Arial"/>
        </w:rPr>
        <w:t xml:space="preserve">request a non-refundable deposit if an open space booking is made more than </w:t>
      </w:r>
      <w:r w:rsidR="008B187C">
        <w:rPr>
          <w:rFonts w:ascii="Arial" w:hAnsi="Arial" w:cs="Arial"/>
        </w:rPr>
        <w:t>3</w:t>
      </w:r>
      <w:r w:rsidR="005F4A7C" w:rsidRPr="005F4A7C">
        <w:rPr>
          <w:rFonts w:ascii="Arial" w:hAnsi="Arial" w:cs="Arial"/>
        </w:rPr>
        <w:t xml:space="preserve"> months in advance. </w:t>
      </w:r>
    </w:p>
    <w:p w14:paraId="7D812903" w14:textId="7C4B89C1" w:rsidR="005F4A7C" w:rsidRDefault="005F4A7C" w:rsidP="00DC127E">
      <w:pPr>
        <w:pStyle w:val="ListParagraph"/>
        <w:numPr>
          <w:ilvl w:val="1"/>
          <w:numId w:val="1"/>
        </w:numPr>
        <w:ind w:left="1440"/>
        <w:jc w:val="both"/>
        <w:rPr>
          <w:rFonts w:ascii="Arial" w:hAnsi="Arial" w:cs="Arial"/>
        </w:rPr>
      </w:pPr>
      <w:r w:rsidRPr="40CC590C">
        <w:rPr>
          <w:rFonts w:ascii="Arial" w:hAnsi="Arial" w:cs="Arial"/>
        </w:rPr>
        <w:t xml:space="preserve">Full payment </w:t>
      </w:r>
      <w:r w:rsidR="72BC2A59" w:rsidRPr="40CC590C">
        <w:rPr>
          <w:rFonts w:ascii="Arial" w:hAnsi="Arial" w:cs="Arial"/>
        </w:rPr>
        <w:t>must b</w:t>
      </w:r>
      <w:r w:rsidR="7E84A955" w:rsidRPr="40CC590C">
        <w:rPr>
          <w:rFonts w:ascii="Arial" w:hAnsi="Arial" w:cs="Arial"/>
        </w:rPr>
        <w:t xml:space="preserve">e </w:t>
      </w:r>
      <w:r w:rsidR="72BC2A59" w:rsidRPr="40CC590C">
        <w:rPr>
          <w:rFonts w:ascii="Arial" w:hAnsi="Arial" w:cs="Arial"/>
        </w:rPr>
        <w:t xml:space="preserve">made a minimum </w:t>
      </w:r>
      <w:r w:rsidR="63C39D6D" w:rsidRPr="40CC590C">
        <w:rPr>
          <w:rFonts w:ascii="Arial" w:hAnsi="Arial" w:cs="Arial"/>
        </w:rPr>
        <w:t xml:space="preserve">of </w:t>
      </w:r>
      <w:r w:rsidR="57C2EB3E" w:rsidRPr="40CC590C">
        <w:rPr>
          <w:rFonts w:ascii="Arial" w:hAnsi="Arial" w:cs="Arial"/>
        </w:rPr>
        <w:t>2</w:t>
      </w:r>
      <w:r w:rsidRPr="40CC590C">
        <w:rPr>
          <w:rFonts w:ascii="Arial" w:hAnsi="Arial" w:cs="Arial"/>
        </w:rPr>
        <w:t xml:space="preserve"> month</w:t>
      </w:r>
      <w:r w:rsidR="525C9E8F" w:rsidRPr="40CC590C">
        <w:rPr>
          <w:rFonts w:ascii="Arial" w:hAnsi="Arial" w:cs="Arial"/>
        </w:rPr>
        <w:t>s</w:t>
      </w:r>
      <w:r w:rsidRPr="40CC590C">
        <w:rPr>
          <w:rFonts w:ascii="Arial" w:hAnsi="Arial" w:cs="Arial"/>
        </w:rPr>
        <w:t xml:space="preserve"> in advance of the booking </w:t>
      </w:r>
      <w:r w:rsidR="100466D0" w:rsidRPr="40CC590C">
        <w:rPr>
          <w:rFonts w:ascii="Arial" w:hAnsi="Arial" w:cs="Arial"/>
        </w:rPr>
        <w:t xml:space="preserve">or set up date </w:t>
      </w:r>
      <w:r w:rsidR="73F83409" w:rsidRPr="40CC590C">
        <w:rPr>
          <w:rFonts w:ascii="Arial" w:hAnsi="Arial" w:cs="Arial"/>
        </w:rPr>
        <w:t>whichever</w:t>
      </w:r>
      <w:r w:rsidR="100466D0" w:rsidRPr="40CC590C">
        <w:rPr>
          <w:rFonts w:ascii="Arial" w:hAnsi="Arial" w:cs="Arial"/>
        </w:rPr>
        <w:t xml:space="preserve"> is sooner.</w:t>
      </w:r>
    </w:p>
    <w:p w14:paraId="6AC0D645" w14:textId="254EF866" w:rsidR="005F4A7C" w:rsidRDefault="00A65A46" w:rsidP="00DC127E">
      <w:pPr>
        <w:pStyle w:val="ListParagraph"/>
        <w:numPr>
          <w:ilvl w:val="1"/>
          <w:numId w:val="1"/>
        </w:numPr>
        <w:ind w:left="1440"/>
        <w:jc w:val="both"/>
        <w:rPr>
          <w:rFonts w:ascii="Arial" w:hAnsi="Arial" w:cs="Arial"/>
        </w:rPr>
      </w:pPr>
      <w:r>
        <w:rPr>
          <w:rFonts w:ascii="Arial" w:hAnsi="Arial" w:cs="Arial"/>
        </w:rPr>
        <w:lastRenderedPageBreak/>
        <w:t xml:space="preserve">If </w:t>
      </w:r>
      <w:r w:rsidR="001F52C3">
        <w:rPr>
          <w:rFonts w:ascii="Arial" w:hAnsi="Arial" w:cs="Arial"/>
        </w:rPr>
        <w:t>an</w:t>
      </w:r>
      <w:r>
        <w:rPr>
          <w:rFonts w:ascii="Arial" w:hAnsi="Arial" w:cs="Arial"/>
        </w:rPr>
        <w:t xml:space="preserve"> event is cancelled by the </w:t>
      </w:r>
      <w:r w:rsidR="00A61B3E">
        <w:rPr>
          <w:rFonts w:ascii="Arial" w:hAnsi="Arial" w:cs="Arial"/>
        </w:rPr>
        <w:t>Hirer, the Council will require notice in writing and the following refund protocols will apply to the fees paid:</w:t>
      </w:r>
    </w:p>
    <w:p w14:paraId="406FBB5C" w14:textId="2ECC95D7" w:rsidR="2097CB41" w:rsidRDefault="2097CB41" w:rsidP="40CC590C">
      <w:pPr>
        <w:pStyle w:val="ListParagraph"/>
        <w:ind w:left="2160"/>
        <w:jc w:val="both"/>
        <w:rPr>
          <w:rFonts w:ascii="Arial" w:hAnsi="Arial" w:cs="Arial"/>
        </w:rPr>
      </w:pPr>
      <w:r w:rsidRPr="40CC590C">
        <w:rPr>
          <w:rFonts w:ascii="Arial" w:hAnsi="Arial" w:cs="Arial"/>
        </w:rPr>
        <w:t xml:space="preserve"> </w:t>
      </w:r>
    </w:p>
    <w:p w14:paraId="272112DA" w14:textId="19970101" w:rsidR="005F4A7C" w:rsidRPr="005F4A7C" w:rsidRDefault="00603F6D" w:rsidP="28B10719">
      <w:pPr>
        <w:pStyle w:val="ListParagraph"/>
        <w:numPr>
          <w:ilvl w:val="0"/>
          <w:numId w:val="6"/>
        </w:numPr>
        <w:jc w:val="both"/>
        <w:rPr>
          <w:rFonts w:ascii="Arial" w:hAnsi="Arial" w:cs="Arial"/>
        </w:rPr>
      </w:pPr>
      <w:r w:rsidRPr="40CC590C">
        <w:rPr>
          <w:rFonts w:ascii="Arial" w:hAnsi="Arial" w:cs="Arial"/>
        </w:rPr>
        <w:t xml:space="preserve">Cancellation </w:t>
      </w:r>
      <w:r w:rsidR="00E17D3D" w:rsidRPr="40CC590C">
        <w:rPr>
          <w:rFonts w:ascii="Arial" w:hAnsi="Arial" w:cs="Arial"/>
        </w:rPr>
        <w:t xml:space="preserve">between </w:t>
      </w:r>
      <w:r w:rsidR="3C25FF02" w:rsidRPr="40CC590C">
        <w:rPr>
          <w:rFonts w:ascii="Arial" w:hAnsi="Arial" w:cs="Arial"/>
        </w:rPr>
        <w:t>three months and two months before your event date</w:t>
      </w:r>
      <w:r w:rsidR="4B4A0244" w:rsidRPr="40CC590C">
        <w:rPr>
          <w:rFonts w:ascii="Arial" w:hAnsi="Arial" w:cs="Arial"/>
        </w:rPr>
        <w:t xml:space="preserve"> – </w:t>
      </w:r>
      <w:r w:rsidR="60E41237" w:rsidRPr="40CC590C">
        <w:rPr>
          <w:rFonts w:ascii="Arial" w:hAnsi="Arial" w:cs="Arial"/>
        </w:rPr>
        <w:t>75</w:t>
      </w:r>
      <w:r w:rsidR="4B4A0244" w:rsidRPr="40CC590C">
        <w:rPr>
          <w:rFonts w:ascii="Arial" w:hAnsi="Arial" w:cs="Arial"/>
        </w:rPr>
        <w:t xml:space="preserve">% </w:t>
      </w:r>
      <w:r w:rsidR="00E17D3D" w:rsidRPr="40CC590C">
        <w:rPr>
          <w:rFonts w:ascii="Arial" w:hAnsi="Arial" w:cs="Arial"/>
        </w:rPr>
        <w:t>refund</w:t>
      </w:r>
      <w:r w:rsidR="2D3379DF" w:rsidRPr="40CC590C">
        <w:rPr>
          <w:rFonts w:ascii="Arial" w:hAnsi="Arial" w:cs="Arial"/>
        </w:rPr>
        <w:t>, less deposit</w:t>
      </w:r>
    </w:p>
    <w:p w14:paraId="1FB5219F" w14:textId="3CDDADEE" w:rsidR="005F4A7C" w:rsidRPr="005F4A7C" w:rsidRDefault="00E17D3D" w:rsidP="00DC127E">
      <w:pPr>
        <w:pStyle w:val="ListParagraph"/>
        <w:numPr>
          <w:ilvl w:val="0"/>
          <w:numId w:val="6"/>
        </w:numPr>
        <w:rPr>
          <w:rFonts w:ascii="Arial" w:hAnsi="Arial" w:cs="Arial"/>
        </w:rPr>
      </w:pPr>
      <w:r w:rsidRPr="40CC590C">
        <w:rPr>
          <w:rFonts w:ascii="Arial" w:hAnsi="Arial" w:cs="Arial"/>
        </w:rPr>
        <w:t xml:space="preserve">Cancellation between </w:t>
      </w:r>
      <w:r w:rsidR="40BBDB93" w:rsidRPr="40CC590C">
        <w:rPr>
          <w:rFonts w:ascii="Arial" w:hAnsi="Arial" w:cs="Arial"/>
        </w:rPr>
        <w:t>two months and one month before your event date – 50% refund</w:t>
      </w:r>
      <w:r w:rsidR="37149D17" w:rsidRPr="40CC590C">
        <w:rPr>
          <w:rFonts w:ascii="Arial" w:hAnsi="Arial" w:cs="Arial"/>
        </w:rPr>
        <w:t>,</w:t>
      </w:r>
      <w:r w:rsidR="40BBDB93" w:rsidRPr="40CC590C">
        <w:rPr>
          <w:rFonts w:ascii="Arial" w:hAnsi="Arial" w:cs="Arial"/>
        </w:rPr>
        <w:t xml:space="preserve"> less deposit </w:t>
      </w:r>
    </w:p>
    <w:p w14:paraId="331D9794" w14:textId="07150B97" w:rsidR="005F4A7C" w:rsidRPr="005F4A7C" w:rsidRDefault="002629DF" w:rsidP="00DC127E">
      <w:pPr>
        <w:pStyle w:val="ListParagraph"/>
        <w:numPr>
          <w:ilvl w:val="0"/>
          <w:numId w:val="6"/>
        </w:numPr>
        <w:rPr>
          <w:rFonts w:ascii="Arial" w:hAnsi="Arial" w:cs="Arial"/>
        </w:rPr>
      </w:pPr>
      <w:r w:rsidRPr="40CC590C">
        <w:rPr>
          <w:rFonts w:ascii="Arial" w:hAnsi="Arial" w:cs="Arial"/>
        </w:rPr>
        <w:t xml:space="preserve">Cancellation </w:t>
      </w:r>
      <w:r w:rsidR="69AE868E" w:rsidRPr="40CC590C">
        <w:rPr>
          <w:rFonts w:ascii="Arial" w:hAnsi="Arial" w:cs="Arial"/>
        </w:rPr>
        <w:t>less than one month before your event – no refund</w:t>
      </w:r>
    </w:p>
    <w:p w14:paraId="5157DA9F" w14:textId="12F7BF9B" w:rsidR="40CC590C" w:rsidRDefault="40CC590C" w:rsidP="40CC590C">
      <w:pPr>
        <w:pStyle w:val="ListParagraph"/>
        <w:ind w:left="2160"/>
        <w:rPr>
          <w:rFonts w:ascii="Arial" w:hAnsi="Arial" w:cs="Arial"/>
        </w:rPr>
      </w:pPr>
    </w:p>
    <w:p w14:paraId="39FF1669" w14:textId="11F2A2FC" w:rsidR="005F4A7C" w:rsidRDefault="00735170" w:rsidP="00DC127E">
      <w:pPr>
        <w:pStyle w:val="ListParagraph"/>
        <w:numPr>
          <w:ilvl w:val="1"/>
          <w:numId w:val="1"/>
        </w:numPr>
        <w:ind w:left="1440"/>
        <w:jc w:val="both"/>
        <w:rPr>
          <w:rFonts w:ascii="Arial" w:hAnsi="Arial" w:cs="Arial"/>
        </w:rPr>
      </w:pPr>
      <w:r>
        <w:rPr>
          <w:rFonts w:ascii="Arial" w:hAnsi="Arial" w:cs="Arial"/>
        </w:rPr>
        <w:t xml:space="preserve">In the case of </w:t>
      </w:r>
      <w:r w:rsidR="003A3E3A">
        <w:rPr>
          <w:rFonts w:ascii="Arial" w:hAnsi="Arial" w:cs="Arial"/>
        </w:rPr>
        <w:t xml:space="preserve">an </w:t>
      </w:r>
      <w:r>
        <w:rPr>
          <w:rFonts w:ascii="Arial" w:hAnsi="Arial" w:cs="Arial"/>
        </w:rPr>
        <w:t xml:space="preserve">event cancellation due to </w:t>
      </w:r>
      <w:r w:rsidR="08C2D41E" w:rsidRPr="40CC590C">
        <w:rPr>
          <w:rFonts w:ascii="Arial" w:hAnsi="Arial" w:cs="Arial"/>
        </w:rPr>
        <w:t>inclement</w:t>
      </w:r>
      <w:r w:rsidR="3E1E394F" w:rsidRPr="40CC590C">
        <w:rPr>
          <w:rFonts w:ascii="Arial" w:hAnsi="Arial" w:cs="Arial"/>
        </w:rPr>
        <w:t xml:space="preserve"> </w:t>
      </w:r>
      <w:r>
        <w:rPr>
          <w:rFonts w:ascii="Arial" w:hAnsi="Arial" w:cs="Arial"/>
        </w:rPr>
        <w:t xml:space="preserve">weather conditions, </w:t>
      </w:r>
      <w:r w:rsidR="005F4A7C" w:rsidRPr="005F4A7C">
        <w:rPr>
          <w:rFonts w:ascii="Arial" w:hAnsi="Arial" w:cs="Arial"/>
        </w:rPr>
        <w:t>the</w:t>
      </w:r>
      <w:r>
        <w:rPr>
          <w:rFonts w:ascii="Arial" w:hAnsi="Arial" w:cs="Arial"/>
        </w:rPr>
        <w:t xml:space="preserve"> </w:t>
      </w:r>
      <w:r w:rsidR="005F4A7C" w:rsidRPr="005F4A7C">
        <w:rPr>
          <w:rFonts w:ascii="Arial" w:hAnsi="Arial" w:cs="Arial"/>
        </w:rPr>
        <w:t>Council is unable to offer a refund. However, if an alternative date can be found to host the event within a 6-month period at no additional cost to the Council</w:t>
      </w:r>
      <w:r w:rsidR="003A3E3A">
        <w:rPr>
          <w:rFonts w:ascii="Arial" w:hAnsi="Arial" w:cs="Arial"/>
        </w:rPr>
        <w:t>,</w:t>
      </w:r>
      <w:r w:rsidR="005F4A7C" w:rsidRPr="005F4A7C">
        <w:rPr>
          <w:rFonts w:ascii="Arial" w:hAnsi="Arial" w:cs="Arial"/>
        </w:rPr>
        <w:t xml:space="preserve"> and on the same hire terms</w:t>
      </w:r>
      <w:r w:rsidR="003A3E3A">
        <w:rPr>
          <w:rFonts w:ascii="Arial" w:hAnsi="Arial" w:cs="Arial"/>
        </w:rPr>
        <w:t>,</w:t>
      </w:r>
      <w:r w:rsidR="005F4A7C" w:rsidRPr="005F4A7C">
        <w:rPr>
          <w:rFonts w:ascii="Arial" w:hAnsi="Arial" w:cs="Arial"/>
        </w:rPr>
        <w:t xml:space="preserve"> then </w:t>
      </w:r>
      <w:r w:rsidR="003A3E3A">
        <w:rPr>
          <w:rFonts w:ascii="Arial" w:hAnsi="Arial" w:cs="Arial"/>
        </w:rPr>
        <w:t>the Council</w:t>
      </w:r>
      <w:r w:rsidR="003A3E3A" w:rsidRPr="005F4A7C">
        <w:rPr>
          <w:rFonts w:ascii="Arial" w:hAnsi="Arial" w:cs="Arial"/>
        </w:rPr>
        <w:t xml:space="preserve"> </w:t>
      </w:r>
      <w:r w:rsidR="005F4A7C" w:rsidRPr="005F4A7C">
        <w:rPr>
          <w:rFonts w:ascii="Arial" w:hAnsi="Arial" w:cs="Arial"/>
        </w:rPr>
        <w:t>will allow the event to be moved.</w:t>
      </w:r>
    </w:p>
    <w:p w14:paraId="1FA4C907" w14:textId="5D6FBAD4" w:rsidR="00735170" w:rsidRDefault="00735170" w:rsidP="00DC127E">
      <w:pPr>
        <w:pStyle w:val="ListParagraph"/>
        <w:numPr>
          <w:ilvl w:val="1"/>
          <w:numId w:val="1"/>
        </w:numPr>
        <w:ind w:left="1440"/>
        <w:jc w:val="both"/>
        <w:rPr>
          <w:rFonts w:ascii="Arial" w:hAnsi="Arial" w:cs="Arial"/>
        </w:rPr>
      </w:pPr>
      <w:r>
        <w:rPr>
          <w:rFonts w:ascii="Arial" w:hAnsi="Arial" w:cs="Arial"/>
        </w:rPr>
        <w:t xml:space="preserve">Refundable security </w:t>
      </w:r>
      <w:r w:rsidRPr="00735170">
        <w:rPr>
          <w:rFonts w:ascii="Arial" w:hAnsi="Arial" w:cs="Arial"/>
        </w:rPr>
        <w:t xml:space="preserve">deposits may be requested should the event place the open space at risk of damage. </w:t>
      </w:r>
      <w:r w:rsidR="00A552BF">
        <w:rPr>
          <w:rFonts w:ascii="Arial" w:hAnsi="Arial" w:cs="Arial"/>
        </w:rPr>
        <w:t>The deposit would be r</w:t>
      </w:r>
      <w:r w:rsidRPr="00735170">
        <w:rPr>
          <w:rFonts w:ascii="Arial" w:hAnsi="Arial" w:cs="Arial"/>
        </w:rPr>
        <w:t>efundable within 10 working days of the open space passing inspection successfully after the event. Security deposits can be refunded via BACS.</w:t>
      </w:r>
    </w:p>
    <w:p w14:paraId="56D0F8D9" w14:textId="3B9A0FE1" w:rsidR="00735170" w:rsidRPr="005F4A7C" w:rsidRDefault="00735170" w:rsidP="00DC127E">
      <w:pPr>
        <w:pStyle w:val="ListParagraph"/>
        <w:numPr>
          <w:ilvl w:val="1"/>
          <w:numId w:val="1"/>
        </w:numPr>
        <w:ind w:left="1440"/>
        <w:jc w:val="both"/>
        <w:rPr>
          <w:rFonts w:ascii="Arial" w:hAnsi="Arial" w:cs="Arial"/>
        </w:rPr>
      </w:pPr>
      <w:r>
        <w:rPr>
          <w:rFonts w:ascii="Arial" w:hAnsi="Arial" w:cs="Arial"/>
        </w:rPr>
        <w:t xml:space="preserve">The Council </w:t>
      </w:r>
      <w:r w:rsidRPr="00735170">
        <w:rPr>
          <w:rFonts w:ascii="Arial" w:hAnsi="Arial" w:cs="Arial"/>
        </w:rPr>
        <w:t xml:space="preserve">reserves the right to refuse any booking application or terminate any booking. Only monies paid in respect of a </w:t>
      </w:r>
      <w:r w:rsidR="003A3E3A">
        <w:rPr>
          <w:rFonts w:ascii="Arial" w:hAnsi="Arial" w:cs="Arial"/>
        </w:rPr>
        <w:t xml:space="preserve">terminated </w:t>
      </w:r>
      <w:r w:rsidRPr="00735170">
        <w:rPr>
          <w:rFonts w:ascii="Arial" w:hAnsi="Arial" w:cs="Arial"/>
        </w:rPr>
        <w:t xml:space="preserve">booking will be refunded and </w:t>
      </w:r>
      <w:r w:rsidR="007F767A">
        <w:rPr>
          <w:rFonts w:ascii="Arial" w:hAnsi="Arial" w:cs="Arial"/>
        </w:rPr>
        <w:t xml:space="preserve">the </w:t>
      </w:r>
      <w:r w:rsidRPr="00735170">
        <w:rPr>
          <w:rFonts w:ascii="Arial" w:hAnsi="Arial" w:cs="Arial"/>
        </w:rPr>
        <w:t>Council accepts no liability for any other expenditure incurred or loss sustained directly or indirectly by the Hirer arising from such cancellation.</w:t>
      </w:r>
      <w:r w:rsidR="003A3E3A">
        <w:rPr>
          <w:rFonts w:ascii="Arial" w:hAnsi="Arial" w:cs="Arial"/>
        </w:rPr>
        <w:t xml:space="preserve"> </w:t>
      </w:r>
      <w:r w:rsidR="003A3E3A" w:rsidRPr="003A3E3A">
        <w:rPr>
          <w:rFonts w:ascii="Arial" w:hAnsi="Arial" w:cs="Arial"/>
        </w:rPr>
        <w:t>In the event of any unpaid booking/s the Council will clawback monies it is owed before refunding the balance, if any, of the terminated booking/s.</w:t>
      </w:r>
    </w:p>
    <w:p w14:paraId="1D33BA58" w14:textId="61A6A61A" w:rsidR="47811DBB" w:rsidRDefault="47811DBB" w:rsidP="47811DBB">
      <w:pPr>
        <w:pStyle w:val="ListParagraph"/>
        <w:ind w:left="1440"/>
        <w:jc w:val="both"/>
        <w:rPr>
          <w:rFonts w:ascii="Arial" w:hAnsi="Arial" w:cs="Arial"/>
        </w:rPr>
      </w:pPr>
    </w:p>
    <w:p w14:paraId="7C414250" w14:textId="7FAFC453" w:rsidR="0F793E06" w:rsidRDefault="0F793E06" w:rsidP="47811DBB">
      <w:pPr>
        <w:pStyle w:val="ListParagraph"/>
        <w:numPr>
          <w:ilvl w:val="0"/>
          <w:numId w:val="1"/>
        </w:numPr>
        <w:jc w:val="both"/>
        <w:rPr>
          <w:rFonts w:ascii="Arial" w:hAnsi="Arial" w:cs="Arial"/>
          <w:b/>
          <w:bCs/>
        </w:rPr>
      </w:pPr>
      <w:r w:rsidRPr="47811DBB">
        <w:rPr>
          <w:rFonts w:ascii="Arial" w:hAnsi="Arial" w:cs="Arial"/>
          <w:b/>
          <w:bCs/>
        </w:rPr>
        <w:t>Fitness Licences</w:t>
      </w:r>
    </w:p>
    <w:p w14:paraId="2C5BE98B" w14:textId="41C9609D" w:rsidR="47811DBB" w:rsidRDefault="47811DBB" w:rsidP="47811DBB">
      <w:pPr>
        <w:pStyle w:val="ListParagraph"/>
        <w:jc w:val="both"/>
        <w:rPr>
          <w:rFonts w:ascii="Arial" w:hAnsi="Arial" w:cs="Arial"/>
          <w:b/>
          <w:bCs/>
        </w:rPr>
      </w:pPr>
    </w:p>
    <w:p w14:paraId="290591F1" w14:textId="0B81F90A" w:rsidR="0F793E06" w:rsidRDefault="0F793E06" w:rsidP="47811DBB">
      <w:pPr>
        <w:pStyle w:val="ListParagraph"/>
        <w:spacing w:after="0"/>
        <w:rPr>
          <w:rFonts w:ascii="Arial" w:eastAsia="Arial" w:hAnsi="Arial" w:cs="Arial"/>
          <w:color w:val="000000" w:themeColor="text1"/>
        </w:rPr>
      </w:pPr>
      <w:r w:rsidRPr="47811DBB">
        <w:rPr>
          <w:rFonts w:ascii="Arial" w:eastAsia="Arial" w:hAnsi="Arial" w:cs="Arial"/>
        </w:rPr>
        <w:t>10.1</w:t>
      </w:r>
      <w:r>
        <w:tab/>
      </w:r>
      <w:r w:rsidRPr="47811DBB">
        <w:rPr>
          <w:rFonts w:ascii="Arial" w:eastAsia="Arial" w:hAnsi="Arial" w:cs="Arial"/>
          <w:color w:val="000000" w:themeColor="text1"/>
        </w:rPr>
        <w:t>The following process applies to all fitness instructors</w:t>
      </w:r>
      <w:r w:rsidR="615C45AA" w:rsidRPr="47811DBB">
        <w:rPr>
          <w:rFonts w:ascii="Arial" w:eastAsia="Arial" w:hAnsi="Arial" w:cs="Arial"/>
          <w:color w:val="000000" w:themeColor="text1"/>
        </w:rPr>
        <w:t xml:space="preserve"> or businesses</w:t>
      </w:r>
      <w:r w:rsidRPr="47811DBB">
        <w:rPr>
          <w:rFonts w:ascii="Arial" w:eastAsia="Arial" w:hAnsi="Arial" w:cs="Arial"/>
          <w:color w:val="000000" w:themeColor="text1"/>
        </w:rPr>
        <w:t xml:space="preserve"> </w:t>
      </w:r>
      <w:r>
        <w:tab/>
      </w:r>
      <w:r w:rsidRPr="47811DBB">
        <w:rPr>
          <w:rFonts w:ascii="Arial" w:eastAsia="Arial" w:hAnsi="Arial" w:cs="Arial"/>
          <w:color w:val="000000" w:themeColor="text1"/>
        </w:rPr>
        <w:t>wishing to</w:t>
      </w:r>
      <w:r w:rsidR="44854A1F" w:rsidRPr="47811DBB">
        <w:rPr>
          <w:rFonts w:ascii="Arial" w:eastAsia="Arial" w:hAnsi="Arial" w:cs="Arial"/>
          <w:color w:val="000000" w:themeColor="text1"/>
        </w:rPr>
        <w:t xml:space="preserve"> </w:t>
      </w:r>
      <w:r w:rsidRPr="47811DBB">
        <w:rPr>
          <w:rFonts w:ascii="Arial" w:eastAsia="Arial" w:hAnsi="Arial" w:cs="Arial"/>
          <w:color w:val="000000" w:themeColor="text1"/>
        </w:rPr>
        <w:t>operate on Council land.</w:t>
      </w:r>
    </w:p>
    <w:p w14:paraId="5A69EAE0" w14:textId="1D556D13" w:rsidR="47811DBB" w:rsidRDefault="47811DBB" w:rsidP="47811DBB">
      <w:pPr>
        <w:spacing w:after="0"/>
        <w:ind w:left="720" w:firstLine="720"/>
        <w:rPr>
          <w:rFonts w:ascii="Arial" w:eastAsia="Arial" w:hAnsi="Arial" w:cs="Arial"/>
          <w:color w:val="000000" w:themeColor="text1"/>
        </w:rPr>
      </w:pPr>
    </w:p>
    <w:p w14:paraId="7FCCC79C" w14:textId="457802DC" w:rsidR="0F793E06" w:rsidRDefault="0F793E06" w:rsidP="47811DBB">
      <w:pPr>
        <w:spacing w:after="0"/>
        <w:ind w:left="720" w:firstLine="720"/>
        <w:rPr>
          <w:rFonts w:ascii="Arial" w:eastAsia="Arial" w:hAnsi="Arial" w:cs="Arial"/>
          <w:color w:val="000000" w:themeColor="text1"/>
        </w:rPr>
      </w:pPr>
      <w:r w:rsidRPr="47811DBB">
        <w:rPr>
          <w:rFonts w:ascii="Arial" w:eastAsia="Arial" w:hAnsi="Arial" w:cs="Arial"/>
          <w:color w:val="000000" w:themeColor="text1"/>
        </w:rPr>
        <w:t xml:space="preserve">A Fitness Licence and the appropriate permissions must be obtained </w:t>
      </w:r>
      <w:r>
        <w:tab/>
      </w:r>
      <w:r w:rsidRPr="47811DBB">
        <w:rPr>
          <w:rFonts w:ascii="Arial" w:eastAsia="Arial" w:hAnsi="Arial" w:cs="Arial"/>
          <w:color w:val="000000" w:themeColor="text1"/>
        </w:rPr>
        <w:t>prior to any activity taking place.</w:t>
      </w:r>
    </w:p>
    <w:p w14:paraId="3CC67215" w14:textId="4FBE50D1" w:rsidR="0F793E06" w:rsidRDefault="0F793E06" w:rsidP="47811DBB">
      <w:pPr>
        <w:spacing w:after="0"/>
        <w:ind w:left="720" w:firstLine="720"/>
        <w:rPr>
          <w:rFonts w:ascii="Arial" w:eastAsia="Arial" w:hAnsi="Arial" w:cs="Arial"/>
          <w:color w:val="000000" w:themeColor="text1"/>
        </w:rPr>
      </w:pPr>
      <w:r w:rsidRPr="47811DBB">
        <w:rPr>
          <w:rFonts w:ascii="Arial" w:eastAsia="Arial" w:hAnsi="Arial" w:cs="Arial"/>
          <w:color w:val="000000" w:themeColor="text1"/>
        </w:rPr>
        <w:t>This requirement applies to activities including (but not limited to):</w:t>
      </w:r>
    </w:p>
    <w:p w14:paraId="53776300" w14:textId="3120437F" w:rsidR="47811DBB" w:rsidRDefault="47811DBB" w:rsidP="47811DBB">
      <w:pPr>
        <w:spacing w:after="0"/>
        <w:ind w:left="720" w:firstLine="720"/>
        <w:rPr>
          <w:rFonts w:ascii="Arial" w:eastAsia="Arial" w:hAnsi="Arial" w:cs="Arial"/>
          <w:color w:val="000000" w:themeColor="text1"/>
        </w:rPr>
      </w:pPr>
    </w:p>
    <w:p w14:paraId="24E00FE8" w14:textId="1BD3CA0B" w:rsidR="0F793E06" w:rsidRDefault="0F793E06" w:rsidP="47811DBB">
      <w:pPr>
        <w:pStyle w:val="ListParagraph"/>
        <w:numPr>
          <w:ilvl w:val="0"/>
          <w:numId w:val="10"/>
        </w:numPr>
        <w:spacing w:after="0"/>
        <w:rPr>
          <w:rFonts w:ascii="Arial" w:eastAsia="Arial" w:hAnsi="Arial" w:cs="Arial"/>
          <w:color w:val="000000" w:themeColor="text1"/>
        </w:rPr>
      </w:pPr>
      <w:r w:rsidRPr="47811DBB">
        <w:rPr>
          <w:rFonts w:ascii="Arial" w:eastAsia="Arial" w:hAnsi="Arial" w:cs="Arial"/>
          <w:color w:val="000000" w:themeColor="text1"/>
        </w:rPr>
        <w:t>Yoga</w:t>
      </w:r>
    </w:p>
    <w:p w14:paraId="204F67FE" w14:textId="285B48CA" w:rsidR="0F793E06" w:rsidRDefault="0F793E06" w:rsidP="47811DBB">
      <w:pPr>
        <w:pStyle w:val="ListParagraph"/>
        <w:numPr>
          <w:ilvl w:val="0"/>
          <w:numId w:val="10"/>
        </w:numPr>
        <w:spacing w:after="0"/>
        <w:rPr>
          <w:rFonts w:ascii="Arial" w:eastAsia="Arial" w:hAnsi="Arial" w:cs="Arial"/>
          <w:color w:val="000000" w:themeColor="text1"/>
        </w:rPr>
      </w:pPr>
      <w:r w:rsidRPr="47811DBB">
        <w:rPr>
          <w:rFonts w:ascii="Arial" w:eastAsia="Arial" w:hAnsi="Arial" w:cs="Arial"/>
          <w:color w:val="000000" w:themeColor="text1"/>
        </w:rPr>
        <w:t>Boot camps</w:t>
      </w:r>
    </w:p>
    <w:p w14:paraId="66E52012" w14:textId="200731F7" w:rsidR="0F793E06" w:rsidRDefault="0F793E06" w:rsidP="47811DBB">
      <w:pPr>
        <w:pStyle w:val="ListParagraph"/>
        <w:numPr>
          <w:ilvl w:val="0"/>
          <w:numId w:val="10"/>
        </w:numPr>
        <w:spacing w:after="0"/>
        <w:rPr>
          <w:rFonts w:ascii="Arial" w:eastAsia="Arial" w:hAnsi="Arial" w:cs="Arial"/>
          <w:color w:val="000000" w:themeColor="text1"/>
        </w:rPr>
      </w:pPr>
      <w:r w:rsidRPr="47811DBB">
        <w:rPr>
          <w:rFonts w:ascii="Arial" w:eastAsia="Arial" w:hAnsi="Arial" w:cs="Arial"/>
          <w:color w:val="000000" w:themeColor="text1"/>
        </w:rPr>
        <w:t>Personal training sessions</w:t>
      </w:r>
    </w:p>
    <w:p w14:paraId="2873D538" w14:textId="4711E1EB" w:rsidR="0F793E06" w:rsidRDefault="0F793E06" w:rsidP="47811DBB">
      <w:pPr>
        <w:pStyle w:val="ListParagraph"/>
        <w:numPr>
          <w:ilvl w:val="0"/>
          <w:numId w:val="10"/>
        </w:numPr>
        <w:spacing w:after="0"/>
        <w:rPr>
          <w:rFonts w:ascii="Arial" w:eastAsia="Arial" w:hAnsi="Arial" w:cs="Arial"/>
          <w:color w:val="000000" w:themeColor="text1"/>
        </w:rPr>
      </w:pPr>
      <w:r w:rsidRPr="47811DBB">
        <w:rPr>
          <w:rFonts w:ascii="Arial" w:eastAsia="Arial" w:hAnsi="Arial" w:cs="Arial"/>
          <w:color w:val="000000" w:themeColor="text1"/>
        </w:rPr>
        <w:t>Outdoor fitness classes</w:t>
      </w:r>
    </w:p>
    <w:p w14:paraId="02223A39" w14:textId="2DB98A03" w:rsidR="0F793E06" w:rsidRDefault="0F793E06" w:rsidP="47811DBB">
      <w:pPr>
        <w:pStyle w:val="ListParagraph"/>
        <w:numPr>
          <w:ilvl w:val="0"/>
          <w:numId w:val="10"/>
        </w:numPr>
        <w:spacing w:after="0"/>
        <w:rPr>
          <w:rFonts w:ascii="Arial" w:eastAsia="Arial" w:hAnsi="Arial" w:cs="Arial"/>
          <w:color w:val="000000" w:themeColor="text1"/>
        </w:rPr>
      </w:pPr>
      <w:r w:rsidRPr="47811DBB">
        <w:rPr>
          <w:rFonts w:ascii="Arial" w:eastAsia="Arial" w:hAnsi="Arial" w:cs="Arial"/>
          <w:color w:val="000000" w:themeColor="text1"/>
        </w:rPr>
        <w:t>Group exercise sessions</w:t>
      </w:r>
    </w:p>
    <w:p w14:paraId="56D31CED" w14:textId="3FBE1E13" w:rsidR="47811DBB" w:rsidRDefault="47811DBB" w:rsidP="47811DBB">
      <w:pPr>
        <w:pStyle w:val="ListParagraph"/>
        <w:spacing w:after="0"/>
        <w:ind w:left="1800"/>
        <w:rPr>
          <w:rFonts w:ascii="Arial" w:eastAsia="Arial" w:hAnsi="Arial" w:cs="Arial"/>
          <w:color w:val="000000" w:themeColor="text1"/>
        </w:rPr>
      </w:pPr>
    </w:p>
    <w:p w14:paraId="425FE6BA" w14:textId="72C76E18" w:rsidR="47370A7D" w:rsidRDefault="47370A7D" w:rsidP="47811DBB">
      <w:pPr>
        <w:spacing w:after="0"/>
        <w:ind w:left="720"/>
        <w:rPr>
          <w:rFonts w:ascii="Arial" w:eastAsia="Arial" w:hAnsi="Arial" w:cs="Arial"/>
          <w:color w:val="000000" w:themeColor="text1"/>
        </w:rPr>
      </w:pPr>
      <w:r w:rsidRPr="47811DBB">
        <w:rPr>
          <w:rFonts w:ascii="Arial" w:eastAsia="Arial" w:hAnsi="Arial" w:cs="Arial"/>
          <w:color w:val="000000" w:themeColor="text1"/>
        </w:rPr>
        <w:lastRenderedPageBreak/>
        <w:t>10.2</w:t>
      </w:r>
      <w:r>
        <w:tab/>
      </w:r>
      <w:r w:rsidR="1DC2C863" w:rsidRPr="47811DBB">
        <w:rPr>
          <w:rFonts w:ascii="Arial" w:eastAsia="Arial" w:hAnsi="Arial" w:cs="Arial"/>
          <w:color w:val="000000" w:themeColor="text1"/>
        </w:rPr>
        <w:t>The</w:t>
      </w:r>
      <w:r w:rsidR="0F793E06" w:rsidRPr="47811DBB">
        <w:rPr>
          <w:rFonts w:ascii="Arial" w:eastAsia="Arial" w:hAnsi="Arial" w:cs="Arial"/>
          <w:color w:val="000000" w:themeColor="text1"/>
        </w:rPr>
        <w:t xml:space="preserve"> Council supports local fitness providers and offers an annual </w:t>
      </w:r>
      <w:r>
        <w:tab/>
      </w:r>
      <w:r>
        <w:tab/>
      </w:r>
      <w:r w:rsidR="0F793E06" w:rsidRPr="47811DBB">
        <w:rPr>
          <w:rFonts w:ascii="Arial" w:eastAsia="Arial" w:hAnsi="Arial" w:cs="Arial"/>
          <w:color w:val="000000" w:themeColor="text1"/>
        </w:rPr>
        <w:t xml:space="preserve">licensing arrangement to enable instructors to operate within </w:t>
      </w:r>
      <w:r>
        <w:tab/>
      </w:r>
      <w:r>
        <w:tab/>
      </w:r>
      <w:r w:rsidR="0F793E06" w:rsidRPr="47811DBB">
        <w:rPr>
          <w:rFonts w:ascii="Arial" w:eastAsia="Arial" w:hAnsi="Arial" w:cs="Arial"/>
          <w:color w:val="000000" w:themeColor="text1"/>
        </w:rPr>
        <w:t>designated outdoor spaces.</w:t>
      </w:r>
      <w:r w:rsidR="47EF68A5" w:rsidRPr="47811DBB">
        <w:rPr>
          <w:rFonts w:ascii="Arial" w:eastAsia="Arial" w:hAnsi="Arial" w:cs="Arial"/>
          <w:color w:val="000000" w:themeColor="text1"/>
        </w:rPr>
        <w:t xml:space="preserve"> From April 2026 Fitness Licences are </w:t>
      </w:r>
      <w:r>
        <w:tab/>
      </w:r>
      <w:r>
        <w:tab/>
      </w:r>
      <w:r w:rsidR="47EF68A5" w:rsidRPr="47811DBB">
        <w:rPr>
          <w:rFonts w:ascii="Arial" w:eastAsia="Arial" w:hAnsi="Arial" w:cs="Arial"/>
          <w:color w:val="000000" w:themeColor="text1"/>
        </w:rPr>
        <w:t>charged at £100 per annum</w:t>
      </w:r>
      <w:r w:rsidR="06B44E51" w:rsidRPr="47811DBB">
        <w:rPr>
          <w:rFonts w:ascii="Arial" w:eastAsia="Arial" w:hAnsi="Arial" w:cs="Arial"/>
          <w:color w:val="000000" w:themeColor="text1"/>
        </w:rPr>
        <w:t>.</w:t>
      </w:r>
    </w:p>
    <w:p w14:paraId="28A3C4F9" w14:textId="06BD26AB" w:rsidR="06B44E51" w:rsidRDefault="06B44E51" w:rsidP="47811DBB">
      <w:pPr>
        <w:spacing w:after="0"/>
        <w:ind w:left="720"/>
        <w:rPr>
          <w:rFonts w:ascii="Arial" w:hAnsi="Arial" w:cs="Arial"/>
        </w:rPr>
      </w:pPr>
      <w:r w:rsidRPr="47811DBB">
        <w:rPr>
          <w:rFonts w:ascii="Arial" w:eastAsia="Arial" w:hAnsi="Arial" w:cs="Arial"/>
          <w:color w:val="000000" w:themeColor="text1"/>
        </w:rPr>
        <w:t>10.3</w:t>
      </w:r>
      <w:r>
        <w:tab/>
      </w:r>
      <w:r w:rsidR="51F5CED6" w:rsidRPr="47811DBB">
        <w:rPr>
          <w:rFonts w:ascii="Arial" w:hAnsi="Arial" w:cs="Arial"/>
        </w:rPr>
        <w:t xml:space="preserve">All fitness </w:t>
      </w:r>
      <w:r w:rsidR="0C9EF891" w:rsidRPr="47811DBB">
        <w:rPr>
          <w:rFonts w:ascii="Arial" w:hAnsi="Arial" w:cs="Arial"/>
        </w:rPr>
        <w:t>providers</w:t>
      </w:r>
      <w:r w:rsidRPr="47811DBB">
        <w:rPr>
          <w:rFonts w:ascii="Arial" w:hAnsi="Arial" w:cs="Arial"/>
        </w:rPr>
        <w:t xml:space="preserve"> must provide written proof of documentation to </w:t>
      </w:r>
      <w:r>
        <w:tab/>
      </w:r>
      <w:r>
        <w:tab/>
      </w:r>
      <w:r w:rsidRPr="47811DBB">
        <w:rPr>
          <w:rFonts w:ascii="Arial" w:hAnsi="Arial" w:cs="Arial"/>
        </w:rPr>
        <w:t xml:space="preserve">satisfy the requirements of </w:t>
      </w:r>
      <w:r w:rsidR="1C604FF3" w:rsidRPr="47811DBB">
        <w:rPr>
          <w:rFonts w:ascii="Arial" w:hAnsi="Arial" w:cs="Arial"/>
        </w:rPr>
        <w:t>the annual licence</w:t>
      </w:r>
      <w:r w:rsidRPr="47811DBB">
        <w:rPr>
          <w:rFonts w:ascii="Arial" w:hAnsi="Arial" w:cs="Arial"/>
        </w:rPr>
        <w:t xml:space="preserve">. These may include an </w:t>
      </w:r>
      <w:r>
        <w:tab/>
      </w:r>
      <w:r w:rsidR="0F947250" w:rsidRPr="47811DBB">
        <w:rPr>
          <w:rFonts w:ascii="Arial" w:hAnsi="Arial" w:cs="Arial"/>
        </w:rPr>
        <w:t>up-to-date</w:t>
      </w:r>
      <w:r w:rsidR="7B31EC43" w:rsidRPr="47811DBB">
        <w:rPr>
          <w:rFonts w:ascii="Arial" w:hAnsi="Arial" w:cs="Arial"/>
        </w:rPr>
        <w:t xml:space="preserve"> </w:t>
      </w:r>
      <w:r w:rsidRPr="47811DBB">
        <w:rPr>
          <w:rFonts w:ascii="Arial" w:hAnsi="Arial" w:cs="Arial"/>
        </w:rPr>
        <w:t xml:space="preserve">Public Liability Insurance, Safeguarding Policy and </w:t>
      </w:r>
      <w:r>
        <w:tab/>
      </w:r>
      <w:r>
        <w:tab/>
      </w:r>
      <w:r w:rsidRPr="47811DBB">
        <w:rPr>
          <w:rFonts w:ascii="Arial" w:hAnsi="Arial" w:cs="Arial"/>
        </w:rPr>
        <w:t xml:space="preserve">confirmation that all </w:t>
      </w:r>
      <w:r>
        <w:tab/>
      </w:r>
      <w:r w:rsidR="6BF351D0" w:rsidRPr="47811DBB">
        <w:rPr>
          <w:rFonts w:ascii="Arial" w:hAnsi="Arial" w:cs="Arial"/>
        </w:rPr>
        <w:t xml:space="preserve"> </w:t>
      </w:r>
      <w:r w:rsidR="612E4F89" w:rsidRPr="47811DBB">
        <w:rPr>
          <w:rFonts w:ascii="Arial" w:hAnsi="Arial" w:cs="Arial"/>
        </w:rPr>
        <w:t>providers</w:t>
      </w:r>
      <w:r w:rsidRPr="47811DBB">
        <w:rPr>
          <w:rFonts w:ascii="Arial" w:hAnsi="Arial" w:cs="Arial"/>
        </w:rPr>
        <w:t xml:space="preserve"> have </w:t>
      </w:r>
      <w:r w:rsidR="2EBCBC75" w:rsidRPr="47811DBB">
        <w:rPr>
          <w:rFonts w:ascii="Arial" w:hAnsi="Arial" w:cs="Arial"/>
        </w:rPr>
        <w:t xml:space="preserve">a </w:t>
      </w:r>
      <w:r w:rsidR="7C33A045" w:rsidRPr="47811DBB">
        <w:rPr>
          <w:rFonts w:ascii="Arial" w:hAnsi="Arial" w:cs="Arial"/>
        </w:rPr>
        <w:t>valid DBS check</w:t>
      </w:r>
      <w:r w:rsidRPr="47811DBB">
        <w:rPr>
          <w:rFonts w:ascii="Arial" w:hAnsi="Arial" w:cs="Arial"/>
        </w:rPr>
        <w:t xml:space="preserve"> and that </w:t>
      </w:r>
      <w:r>
        <w:tab/>
      </w:r>
      <w:r>
        <w:tab/>
      </w:r>
      <w:r w:rsidR="493B0AA3" w:rsidRPr="47811DBB">
        <w:rPr>
          <w:rFonts w:ascii="Arial" w:hAnsi="Arial" w:cs="Arial"/>
        </w:rPr>
        <w:t>instructors</w:t>
      </w:r>
      <w:r w:rsidRPr="47811DBB">
        <w:rPr>
          <w:rFonts w:ascii="Arial" w:hAnsi="Arial" w:cs="Arial"/>
        </w:rPr>
        <w:t xml:space="preserve"> have </w:t>
      </w:r>
      <w:r w:rsidR="0DBC1D9C" w:rsidRPr="47811DBB">
        <w:rPr>
          <w:rFonts w:ascii="Arial" w:hAnsi="Arial" w:cs="Arial"/>
        </w:rPr>
        <w:t xml:space="preserve">a </w:t>
      </w:r>
      <w:r w:rsidRPr="47811DBB">
        <w:rPr>
          <w:rFonts w:ascii="Arial" w:hAnsi="Arial" w:cs="Arial"/>
        </w:rPr>
        <w:t xml:space="preserve">recognised </w:t>
      </w:r>
      <w:r w:rsidR="173F2E1B" w:rsidRPr="47811DBB">
        <w:rPr>
          <w:rFonts w:ascii="Arial" w:hAnsi="Arial" w:cs="Arial"/>
        </w:rPr>
        <w:t>qualification to instruct or coach.</w:t>
      </w:r>
    </w:p>
    <w:p w14:paraId="6178DD20" w14:textId="53F48795" w:rsidR="2063D1A3" w:rsidRDefault="2063D1A3" w:rsidP="47811DBB">
      <w:pPr>
        <w:spacing w:after="0"/>
        <w:ind w:left="720"/>
        <w:rPr>
          <w:rFonts w:ascii="Arial" w:eastAsia="Arial" w:hAnsi="Arial" w:cs="Arial"/>
          <w:color w:val="000000" w:themeColor="text1"/>
        </w:rPr>
      </w:pPr>
      <w:r w:rsidRPr="47811DBB">
        <w:rPr>
          <w:rFonts w:ascii="Arial" w:eastAsia="Arial" w:hAnsi="Arial" w:cs="Arial"/>
          <w:color w:val="000000" w:themeColor="text1"/>
        </w:rPr>
        <w:t>10.4</w:t>
      </w:r>
      <w:r>
        <w:tab/>
      </w:r>
      <w:r w:rsidR="0F793E06" w:rsidRPr="47811DBB">
        <w:rPr>
          <w:rFonts w:ascii="Arial" w:eastAsia="Arial" w:hAnsi="Arial" w:cs="Arial"/>
          <w:color w:val="000000" w:themeColor="text1"/>
        </w:rPr>
        <w:t xml:space="preserve">Fitness licences are offered free of charge to registered charities and </w:t>
      </w:r>
      <w:r>
        <w:tab/>
      </w:r>
      <w:r w:rsidR="0F793E06" w:rsidRPr="47811DBB">
        <w:rPr>
          <w:rFonts w:ascii="Arial" w:eastAsia="Arial" w:hAnsi="Arial" w:cs="Arial"/>
          <w:color w:val="000000" w:themeColor="text1"/>
        </w:rPr>
        <w:t>not-for-profit organisations (subject to eligibility criteria).</w:t>
      </w:r>
    </w:p>
    <w:p w14:paraId="4416C4FD" w14:textId="77777777" w:rsidR="005F4A7C" w:rsidRPr="009D3A7A" w:rsidRDefault="005F4A7C" w:rsidP="005F4A7C">
      <w:pPr>
        <w:pStyle w:val="ListParagraph"/>
        <w:ind w:left="1440"/>
        <w:jc w:val="both"/>
        <w:rPr>
          <w:rFonts w:ascii="Arial" w:hAnsi="Arial" w:cs="Arial"/>
        </w:rPr>
      </w:pPr>
    </w:p>
    <w:p w14:paraId="6C867892" w14:textId="2B7F2626" w:rsidR="009D3A7A" w:rsidRDefault="00735170" w:rsidP="00DC127E">
      <w:pPr>
        <w:pStyle w:val="ListParagraph"/>
        <w:numPr>
          <w:ilvl w:val="0"/>
          <w:numId w:val="1"/>
        </w:numPr>
        <w:jc w:val="both"/>
        <w:rPr>
          <w:rFonts w:ascii="Arial" w:hAnsi="Arial" w:cs="Arial"/>
          <w:b/>
          <w:bCs/>
        </w:rPr>
      </w:pPr>
      <w:r>
        <w:rPr>
          <w:rFonts w:ascii="Arial" w:hAnsi="Arial" w:cs="Arial"/>
          <w:b/>
          <w:bCs/>
        </w:rPr>
        <w:t>Hire Charges</w:t>
      </w:r>
    </w:p>
    <w:p w14:paraId="1484FBCA" w14:textId="77777777" w:rsidR="009D3A7A" w:rsidRDefault="009D3A7A" w:rsidP="009D3A7A">
      <w:pPr>
        <w:pStyle w:val="ListParagraph"/>
        <w:jc w:val="both"/>
        <w:rPr>
          <w:rFonts w:ascii="Arial" w:hAnsi="Arial" w:cs="Arial"/>
          <w:b/>
          <w:bCs/>
        </w:rPr>
      </w:pPr>
    </w:p>
    <w:p w14:paraId="453F5610" w14:textId="1C07CC5C" w:rsidR="009D3A7A" w:rsidRPr="00A552BF" w:rsidRDefault="00735170" w:rsidP="00DC127E">
      <w:pPr>
        <w:pStyle w:val="ListParagraph"/>
        <w:numPr>
          <w:ilvl w:val="1"/>
          <w:numId w:val="1"/>
        </w:numPr>
        <w:ind w:left="1440"/>
        <w:jc w:val="both"/>
        <w:rPr>
          <w:rFonts w:ascii="Arial" w:hAnsi="Arial" w:cs="Arial"/>
          <w:b/>
          <w:bCs/>
        </w:rPr>
      </w:pPr>
      <w:r>
        <w:rPr>
          <w:rFonts w:ascii="Arial" w:hAnsi="Arial" w:cs="Arial"/>
        </w:rPr>
        <w:t xml:space="preserve">Hire charges </w:t>
      </w:r>
      <w:r w:rsidRPr="00735170">
        <w:rPr>
          <w:rFonts w:ascii="Arial" w:hAnsi="Arial" w:cs="Arial"/>
        </w:rPr>
        <w:t>for facilities are reviewed annually in line with CPI (Consumer Price Index). Once set</w:t>
      </w:r>
      <w:r w:rsidR="00A552BF">
        <w:rPr>
          <w:rFonts w:ascii="Arial" w:hAnsi="Arial" w:cs="Arial"/>
        </w:rPr>
        <w:t>,</w:t>
      </w:r>
      <w:r w:rsidRPr="00735170">
        <w:rPr>
          <w:rFonts w:ascii="Arial" w:hAnsi="Arial" w:cs="Arial"/>
        </w:rPr>
        <w:t xml:space="preserve"> charges will apply without change for the full financial year (</w:t>
      </w:r>
      <w:r w:rsidR="0041695B">
        <w:rPr>
          <w:rFonts w:ascii="Arial" w:hAnsi="Arial" w:cs="Arial"/>
        </w:rPr>
        <w:t xml:space="preserve">1 </w:t>
      </w:r>
      <w:r w:rsidRPr="00735170">
        <w:rPr>
          <w:rFonts w:ascii="Arial" w:hAnsi="Arial" w:cs="Arial"/>
        </w:rPr>
        <w:t xml:space="preserve">April to </w:t>
      </w:r>
      <w:r w:rsidR="0041695B">
        <w:rPr>
          <w:rFonts w:ascii="Arial" w:hAnsi="Arial" w:cs="Arial"/>
        </w:rPr>
        <w:t xml:space="preserve">31 </w:t>
      </w:r>
      <w:r w:rsidRPr="00735170">
        <w:rPr>
          <w:rFonts w:ascii="Arial" w:hAnsi="Arial" w:cs="Arial"/>
        </w:rPr>
        <w:t xml:space="preserve">March). A full list of hire charges can be found via </w:t>
      </w:r>
      <w:r w:rsidR="0041695B">
        <w:rPr>
          <w:rFonts w:ascii="Arial" w:hAnsi="Arial" w:cs="Arial"/>
        </w:rPr>
        <w:t>the Council</w:t>
      </w:r>
      <w:r w:rsidR="0041695B" w:rsidRPr="00735170">
        <w:rPr>
          <w:rFonts w:ascii="Arial" w:hAnsi="Arial" w:cs="Arial"/>
        </w:rPr>
        <w:t xml:space="preserve"> </w:t>
      </w:r>
      <w:r w:rsidRPr="00735170">
        <w:rPr>
          <w:rFonts w:ascii="Arial" w:hAnsi="Arial" w:cs="Arial"/>
        </w:rPr>
        <w:t>website</w:t>
      </w:r>
      <w:r>
        <w:rPr>
          <w:rFonts w:ascii="Arial" w:hAnsi="Arial" w:cs="Arial"/>
        </w:rPr>
        <w:t xml:space="preserve">, </w:t>
      </w:r>
      <w:hyperlink r:id="rId18">
        <w:r w:rsidRPr="40CC590C">
          <w:rPr>
            <w:rStyle w:val="Hyperlink"/>
            <w:b/>
            <w:bCs/>
          </w:rPr>
          <w:t>www.seafordtowncouncil.gov.uk</w:t>
        </w:r>
      </w:hyperlink>
    </w:p>
    <w:p w14:paraId="4ECB20F0" w14:textId="77777777" w:rsidR="00735170" w:rsidRDefault="00735170" w:rsidP="00735170">
      <w:pPr>
        <w:pStyle w:val="ListParagraph"/>
        <w:ind w:left="1440"/>
        <w:jc w:val="both"/>
        <w:rPr>
          <w:rFonts w:ascii="Arial" w:hAnsi="Arial" w:cs="Arial"/>
        </w:rPr>
      </w:pPr>
    </w:p>
    <w:p w14:paraId="261BB8E8" w14:textId="4AE0E5CE" w:rsidR="00735170" w:rsidRDefault="00665D99" w:rsidP="00DC127E">
      <w:pPr>
        <w:pStyle w:val="ListParagraph"/>
        <w:numPr>
          <w:ilvl w:val="0"/>
          <w:numId w:val="1"/>
        </w:numPr>
        <w:jc w:val="both"/>
        <w:rPr>
          <w:rFonts w:ascii="Arial" w:hAnsi="Arial" w:cs="Arial"/>
          <w:b/>
          <w:bCs/>
        </w:rPr>
      </w:pPr>
      <w:r>
        <w:rPr>
          <w:rFonts w:ascii="Arial" w:hAnsi="Arial" w:cs="Arial"/>
          <w:b/>
          <w:bCs/>
        </w:rPr>
        <w:t>Town Council Events</w:t>
      </w:r>
    </w:p>
    <w:p w14:paraId="3F42C19D" w14:textId="77777777" w:rsidR="00735170" w:rsidRDefault="00735170" w:rsidP="00735170">
      <w:pPr>
        <w:pStyle w:val="ListParagraph"/>
        <w:jc w:val="both"/>
        <w:rPr>
          <w:rFonts w:ascii="Arial" w:hAnsi="Arial" w:cs="Arial"/>
          <w:b/>
          <w:bCs/>
        </w:rPr>
      </w:pPr>
    </w:p>
    <w:p w14:paraId="36FA82E5" w14:textId="6E8277B6" w:rsidR="00665D99" w:rsidRDefault="00665D99" w:rsidP="00DC127E">
      <w:pPr>
        <w:pStyle w:val="ListParagraph"/>
        <w:numPr>
          <w:ilvl w:val="1"/>
          <w:numId w:val="1"/>
        </w:numPr>
        <w:ind w:left="1440"/>
        <w:jc w:val="both"/>
        <w:rPr>
          <w:rFonts w:ascii="Arial" w:hAnsi="Arial" w:cs="Arial"/>
        </w:rPr>
      </w:pPr>
      <w:r>
        <w:rPr>
          <w:rFonts w:ascii="Arial" w:hAnsi="Arial" w:cs="Arial"/>
        </w:rPr>
        <w:t xml:space="preserve">The Council </w:t>
      </w:r>
      <w:r w:rsidRPr="00665D99">
        <w:rPr>
          <w:rFonts w:ascii="Arial" w:hAnsi="Arial" w:cs="Arial"/>
        </w:rPr>
        <w:t xml:space="preserve">hosts </w:t>
      </w:r>
      <w:proofErr w:type="gramStart"/>
      <w:r w:rsidRPr="00665D99">
        <w:rPr>
          <w:rFonts w:ascii="Arial" w:hAnsi="Arial" w:cs="Arial"/>
        </w:rPr>
        <w:t>a number of</w:t>
      </w:r>
      <w:proofErr w:type="gramEnd"/>
      <w:r w:rsidRPr="00665D99">
        <w:rPr>
          <w:rFonts w:ascii="Arial" w:hAnsi="Arial" w:cs="Arial"/>
        </w:rPr>
        <w:t xml:space="preserve"> important annual events. Officers will either b</w:t>
      </w:r>
      <w:r w:rsidR="00A552BF">
        <w:rPr>
          <w:rFonts w:ascii="Arial" w:hAnsi="Arial" w:cs="Arial"/>
        </w:rPr>
        <w:t>e</w:t>
      </w:r>
      <w:r w:rsidRPr="00665D99">
        <w:rPr>
          <w:rFonts w:ascii="Arial" w:hAnsi="Arial" w:cs="Arial"/>
        </w:rPr>
        <w:t xml:space="preserve"> directly responsible for running these events or will work in partnership will local and national organisations to deliver these on behalf of the residents of Seaford. The details of these can be found below:</w:t>
      </w:r>
    </w:p>
    <w:p w14:paraId="14E984D7" w14:textId="77777777" w:rsidR="00665D99" w:rsidRDefault="00665D99" w:rsidP="00665D99">
      <w:pPr>
        <w:pStyle w:val="ListParagraph"/>
        <w:ind w:left="1440"/>
        <w:jc w:val="both"/>
        <w:rPr>
          <w:rFonts w:ascii="Arial" w:hAnsi="Arial" w:cs="Arial"/>
        </w:rPr>
      </w:pPr>
    </w:p>
    <w:p w14:paraId="7F66539B" w14:textId="3CDBF14B" w:rsidR="00665D99" w:rsidRPr="00665D99" w:rsidRDefault="00665D99" w:rsidP="0057405A">
      <w:pPr>
        <w:pStyle w:val="ListParagraph"/>
        <w:numPr>
          <w:ilvl w:val="0"/>
          <w:numId w:val="8"/>
        </w:numPr>
        <w:ind w:left="1701" w:hanging="283"/>
        <w:jc w:val="both"/>
        <w:rPr>
          <w:rFonts w:ascii="Arial" w:hAnsi="Arial" w:cs="Arial"/>
        </w:rPr>
      </w:pPr>
      <w:r w:rsidRPr="00665D99">
        <w:rPr>
          <w:rFonts w:ascii="Arial" w:hAnsi="Arial" w:cs="Arial"/>
          <w:b/>
          <w:bCs/>
        </w:rPr>
        <w:t xml:space="preserve">Sussex Day </w:t>
      </w:r>
      <w:r w:rsidRPr="00665D99">
        <w:rPr>
          <w:rFonts w:ascii="Arial" w:hAnsi="Arial" w:cs="Arial"/>
        </w:rPr>
        <w:t xml:space="preserve">is arranged by the </w:t>
      </w:r>
      <w:r w:rsidR="00693AB4">
        <w:rPr>
          <w:rFonts w:ascii="Arial" w:hAnsi="Arial" w:cs="Arial"/>
        </w:rPr>
        <w:t>Town Council</w:t>
      </w:r>
      <w:r w:rsidR="003700F2">
        <w:rPr>
          <w:rFonts w:ascii="Arial" w:hAnsi="Arial" w:cs="Arial"/>
        </w:rPr>
        <w:t>, in conjunction with the Town Crier,</w:t>
      </w:r>
      <w:r w:rsidR="0058592A">
        <w:rPr>
          <w:rFonts w:ascii="Arial" w:hAnsi="Arial" w:cs="Arial"/>
        </w:rPr>
        <w:t xml:space="preserve"> to celebrate the identity and landscape of </w:t>
      </w:r>
      <w:r w:rsidR="00801877">
        <w:rPr>
          <w:rFonts w:ascii="Arial" w:hAnsi="Arial" w:cs="Arial"/>
        </w:rPr>
        <w:t>Sussex and</w:t>
      </w:r>
      <w:r w:rsidRPr="00665D99">
        <w:rPr>
          <w:rFonts w:ascii="Arial" w:hAnsi="Arial" w:cs="Arial"/>
        </w:rPr>
        <w:t xml:space="preserve"> is </w:t>
      </w:r>
      <w:r w:rsidR="00693AB4">
        <w:rPr>
          <w:rFonts w:ascii="Arial" w:hAnsi="Arial" w:cs="Arial"/>
        </w:rPr>
        <w:t xml:space="preserve">held on or as close as possible to </w:t>
      </w:r>
      <w:r w:rsidR="00A674A4">
        <w:rPr>
          <w:rFonts w:ascii="Arial" w:hAnsi="Arial" w:cs="Arial"/>
        </w:rPr>
        <w:t>16 June</w:t>
      </w:r>
      <w:r w:rsidR="00693AB4">
        <w:rPr>
          <w:rFonts w:ascii="Arial" w:hAnsi="Arial" w:cs="Arial"/>
        </w:rPr>
        <w:t>.</w:t>
      </w:r>
    </w:p>
    <w:p w14:paraId="78D05D64" w14:textId="64F8133C" w:rsidR="00665D99" w:rsidRPr="00665D99" w:rsidRDefault="00665D99" w:rsidP="0057405A">
      <w:pPr>
        <w:pStyle w:val="ListParagraph"/>
        <w:numPr>
          <w:ilvl w:val="0"/>
          <w:numId w:val="7"/>
        </w:numPr>
        <w:ind w:left="1701" w:hanging="283"/>
        <w:jc w:val="both"/>
        <w:rPr>
          <w:rFonts w:ascii="Arial" w:hAnsi="Arial" w:cs="Arial"/>
          <w:b/>
          <w:bCs/>
        </w:rPr>
      </w:pPr>
      <w:r>
        <w:rPr>
          <w:rFonts w:ascii="Arial" w:hAnsi="Arial" w:cs="Arial"/>
          <w:b/>
          <w:bCs/>
        </w:rPr>
        <w:t xml:space="preserve">Armed Forces Day </w:t>
      </w:r>
      <w:r w:rsidRPr="00665D99">
        <w:rPr>
          <w:rFonts w:ascii="Arial" w:hAnsi="Arial" w:cs="Arial"/>
        </w:rPr>
        <w:t xml:space="preserve">is </w:t>
      </w:r>
      <w:r w:rsidR="0058592A">
        <w:rPr>
          <w:rFonts w:ascii="Arial" w:hAnsi="Arial" w:cs="Arial"/>
        </w:rPr>
        <w:t>usually marked wi</w:t>
      </w:r>
      <w:r w:rsidR="00801877">
        <w:rPr>
          <w:rFonts w:ascii="Arial" w:hAnsi="Arial" w:cs="Arial"/>
        </w:rPr>
        <w:t xml:space="preserve">th a flag-raising ceremony </w:t>
      </w:r>
      <w:r w:rsidR="003A15EE">
        <w:rPr>
          <w:rFonts w:ascii="Arial" w:hAnsi="Arial" w:cs="Arial"/>
        </w:rPr>
        <w:t xml:space="preserve">arranged by the Town Council </w:t>
      </w:r>
      <w:r w:rsidR="003C5F78">
        <w:rPr>
          <w:rFonts w:ascii="Arial" w:hAnsi="Arial" w:cs="Arial"/>
        </w:rPr>
        <w:t>and is held on or as close as possible to the national day</w:t>
      </w:r>
      <w:r w:rsidR="00801877">
        <w:rPr>
          <w:rFonts w:ascii="Arial" w:hAnsi="Arial" w:cs="Arial"/>
        </w:rPr>
        <w:t xml:space="preserve"> (usually a Saturday in late June). The Council will also use its communication channels to raise awareness of the armed forces and support available to its members, veterans and/or their families.</w:t>
      </w:r>
    </w:p>
    <w:p w14:paraId="775B60F5" w14:textId="149309D6" w:rsidR="00665D99" w:rsidRPr="00665D99" w:rsidRDefault="00665D99" w:rsidP="0057405A">
      <w:pPr>
        <w:pStyle w:val="ListParagraph"/>
        <w:numPr>
          <w:ilvl w:val="0"/>
          <w:numId w:val="7"/>
        </w:numPr>
        <w:ind w:left="1701" w:hanging="283"/>
        <w:jc w:val="both"/>
        <w:rPr>
          <w:rFonts w:ascii="Arial" w:hAnsi="Arial" w:cs="Arial"/>
          <w:b/>
          <w:bCs/>
        </w:rPr>
      </w:pPr>
      <w:r>
        <w:rPr>
          <w:rFonts w:ascii="Arial" w:hAnsi="Arial" w:cs="Arial"/>
          <w:b/>
          <w:bCs/>
        </w:rPr>
        <w:t xml:space="preserve">Remembrance Sunday </w:t>
      </w:r>
      <w:r w:rsidR="003C5F78">
        <w:rPr>
          <w:rFonts w:ascii="Arial" w:hAnsi="Arial" w:cs="Arial"/>
        </w:rPr>
        <w:t>is arranged by the Royal British Legion, with the support of the Council</w:t>
      </w:r>
      <w:r w:rsidR="00801877">
        <w:rPr>
          <w:rFonts w:ascii="Arial" w:hAnsi="Arial" w:cs="Arial"/>
        </w:rPr>
        <w:t>, usually</w:t>
      </w:r>
      <w:r w:rsidRPr="00665D99">
        <w:rPr>
          <w:rFonts w:ascii="Arial" w:hAnsi="Arial" w:cs="Arial"/>
        </w:rPr>
        <w:t xml:space="preserve"> held</w:t>
      </w:r>
      <w:r w:rsidR="00326162">
        <w:rPr>
          <w:rFonts w:ascii="Arial" w:hAnsi="Arial" w:cs="Arial"/>
        </w:rPr>
        <w:t xml:space="preserve"> on Remembrance Sunday</w:t>
      </w:r>
      <w:r w:rsidRPr="00665D99">
        <w:rPr>
          <w:rFonts w:ascii="Arial" w:hAnsi="Arial" w:cs="Arial"/>
        </w:rPr>
        <w:t xml:space="preserve"> at the </w:t>
      </w:r>
      <w:r w:rsidR="00801877">
        <w:rPr>
          <w:rFonts w:ascii="Arial" w:hAnsi="Arial" w:cs="Arial"/>
        </w:rPr>
        <w:t xml:space="preserve">Sutton Road </w:t>
      </w:r>
      <w:r w:rsidRPr="00665D99">
        <w:rPr>
          <w:rFonts w:ascii="Arial" w:hAnsi="Arial" w:cs="Arial"/>
        </w:rPr>
        <w:t>War Memorial.</w:t>
      </w:r>
      <w:r w:rsidR="00AE3EE3">
        <w:rPr>
          <w:rFonts w:ascii="Arial" w:hAnsi="Arial" w:cs="Arial"/>
        </w:rPr>
        <w:t xml:space="preserve"> In addition, the Council will </w:t>
      </w:r>
      <w:r w:rsidR="00D236DA">
        <w:rPr>
          <w:rFonts w:ascii="Arial" w:hAnsi="Arial" w:cs="Arial"/>
        </w:rPr>
        <w:t>send representative/s to the Commonwealth Service, usually held on the Tuesday following Remembrance Sunday in Seaford Cemetery.</w:t>
      </w:r>
    </w:p>
    <w:p w14:paraId="774E4A0F" w14:textId="010392F4" w:rsidR="00812D02" w:rsidRDefault="00665D99" w:rsidP="47811DBB">
      <w:pPr>
        <w:pStyle w:val="ListParagraph"/>
        <w:numPr>
          <w:ilvl w:val="0"/>
          <w:numId w:val="7"/>
        </w:numPr>
        <w:ind w:left="1701" w:hanging="283"/>
        <w:jc w:val="both"/>
        <w:rPr>
          <w:rFonts w:ascii="Arial" w:hAnsi="Arial" w:cs="Arial"/>
          <w:b/>
        </w:rPr>
      </w:pPr>
      <w:r>
        <w:rPr>
          <w:rFonts w:ascii="Arial" w:hAnsi="Arial" w:cs="Arial"/>
          <w:b/>
          <w:bCs/>
        </w:rPr>
        <w:t xml:space="preserve">Seaford Christmas Magic </w:t>
      </w:r>
      <w:r w:rsidR="00634711" w:rsidRPr="00634711">
        <w:rPr>
          <w:rFonts w:ascii="Arial" w:hAnsi="Arial" w:cs="Arial"/>
        </w:rPr>
        <w:t xml:space="preserve">is arranged </w:t>
      </w:r>
      <w:r w:rsidR="005A31C6">
        <w:rPr>
          <w:rFonts w:ascii="Arial" w:hAnsi="Arial" w:cs="Arial"/>
        </w:rPr>
        <w:t>by</w:t>
      </w:r>
      <w:r w:rsidR="00634711" w:rsidRPr="00634711">
        <w:rPr>
          <w:rFonts w:ascii="Arial" w:hAnsi="Arial" w:cs="Arial"/>
        </w:rPr>
        <w:t xml:space="preserve"> a standalone non-Council committee including</w:t>
      </w:r>
      <w:r w:rsidR="007F767A">
        <w:rPr>
          <w:rFonts w:ascii="Arial" w:hAnsi="Arial" w:cs="Arial"/>
        </w:rPr>
        <w:t xml:space="preserve"> </w:t>
      </w:r>
      <w:r w:rsidR="00634711" w:rsidRPr="00634711">
        <w:rPr>
          <w:rFonts w:ascii="Arial" w:hAnsi="Arial" w:cs="Arial"/>
        </w:rPr>
        <w:t xml:space="preserve">Council officers, local traders, working partners </w:t>
      </w:r>
      <w:r w:rsidR="00634711" w:rsidRPr="00634711">
        <w:rPr>
          <w:rFonts w:ascii="Arial" w:hAnsi="Arial" w:cs="Arial"/>
        </w:rPr>
        <w:lastRenderedPageBreak/>
        <w:t>and other volunteers as approved by the committee.</w:t>
      </w:r>
      <w:r w:rsidR="00F84870">
        <w:rPr>
          <w:rFonts w:ascii="Arial" w:hAnsi="Arial" w:cs="Arial"/>
        </w:rPr>
        <w:t xml:space="preserve"> Each year, the committee will identify the preferred format, date and specific details of the event</w:t>
      </w:r>
      <w:r w:rsidR="001F7647">
        <w:rPr>
          <w:rFonts w:ascii="Arial" w:hAnsi="Arial" w:cs="Arial"/>
        </w:rPr>
        <w:t>, under the oversight of Council officers.</w:t>
      </w:r>
    </w:p>
    <w:sectPr w:rsidR="00812D02">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7449" w14:textId="77777777" w:rsidR="0073314E" w:rsidRPr="00497387" w:rsidRDefault="0073314E" w:rsidP="0040382D">
      <w:pPr>
        <w:spacing w:after="0" w:line="240" w:lineRule="auto"/>
      </w:pPr>
      <w:r w:rsidRPr="00497387">
        <w:separator/>
      </w:r>
    </w:p>
  </w:endnote>
  <w:endnote w:type="continuationSeparator" w:id="0">
    <w:p w14:paraId="547694B7" w14:textId="77777777" w:rsidR="0073314E" w:rsidRPr="00497387" w:rsidRDefault="0073314E" w:rsidP="0040382D">
      <w:pPr>
        <w:spacing w:after="0" w:line="240" w:lineRule="auto"/>
      </w:pPr>
      <w:r w:rsidRPr="004973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475773"/>
      <w:docPartObj>
        <w:docPartGallery w:val="Page Numbers (Bottom of Page)"/>
        <w:docPartUnique/>
      </w:docPartObj>
    </w:sdtPr>
    <w:sdtContent>
      <w:p w14:paraId="06B4BCF7" w14:textId="12037C32" w:rsidR="003E55A6" w:rsidRPr="00497387" w:rsidRDefault="003E55A6">
        <w:pPr>
          <w:pStyle w:val="Footer"/>
          <w:jc w:val="right"/>
        </w:pPr>
        <w:r w:rsidRPr="00497387">
          <w:fldChar w:fldCharType="begin"/>
        </w:r>
        <w:r w:rsidRPr="00497387">
          <w:instrText xml:space="preserve"> PAGE   \* MERGEFORMAT </w:instrText>
        </w:r>
        <w:r w:rsidRPr="00497387">
          <w:fldChar w:fldCharType="separate"/>
        </w:r>
        <w:r w:rsidRPr="00497387">
          <w:t>2</w:t>
        </w:r>
        <w:r w:rsidRPr="00497387">
          <w:fldChar w:fldCharType="end"/>
        </w:r>
      </w:p>
    </w:sdtContent>
  </w:sdt>
  <w:p w14:paraId="7C436461" w14:textId="77777777" w:rsidR="003E55A6" w:rsidRPr="00497387" w:rsidRDefault="003E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E2C1C" w14:textId="77777777" w:rsidR="0073314E" w:rsidRPr="00497387" w:rsidRDefault="0073314E" w:rsidP="0040382D">
      <w:pPr>
        <w:spacing w:after="0" w:line="240" w:lineRule="auto"/>
      </w:pPr>
      <w:r w:rsidRPr="00497387">
        <w:separator/>
      </w:r>
    </w:p>
  </w:footnote>
  <w:footnote w:type="continuationSeparator" w:id="0">
    <w:p w14:paraId="389F5A49" w14:textId="77777777" w:rsidR="0073314E" w:rsidRPr="00497387" w:rsidRDefault="0073314E" w:rsidP="0040382D">
      <w:pPr>
        <w:spacing w:after="0" w:line="240" w:lineRule="auto"/>
      </w:pPr>
      <w:r w:rsidRPr="004973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331D" w14:textId="2A145DFF" w:rsidR="00F94A18" w:rsidRPr="000E6CD0" w:rsidRDefault="00F94A18" w:rsidP="00BF0AA7">
    <w:pPr>
      <w:pStyle w:val="Header"/>
      <w:jc w:val="right"/>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EDB"/>
    <w:multiLevelType w:val="hybridMultilevel"/>
    <w:tmpl w:val="FE94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57218"/>
    <w:multiLevelType w:val="hybridMultilevel"/>
    <w:tmpl w:val="BAFE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77BED"/>
    <w:multiLevelType w:val="multilevel"/>
    <w:tmpl w:val="B9D6B9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65A7BE5"/>
    <w:multiLevelType w:val="hybridMultilevel"/>
    <w:tmpl w:val="B8A664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EDC0D9D"/>
    <w:multiLevelType w:val="hybridMultilevel"/>
    <w:tmpl w:val="CCC4F5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52AB363A"/>
    <w:multiLevelType w:val="multilevel"/>
    <w:tmpl w:val="A1F60BB2"/>
    <w:lvl w:ilvl="0">
      <w:start w:val="1"/>
      <w:numFmt w:val="decimal"/>
      <w:lvlText w:val="%1."/>
      <w:lvlJc w:val="left"/>
      <w:pPr>
        <w:ind w:left="720" w:hanging="360"/>
      </w:pPr>
      <w:rPr>
        <w:rFonts w:hint="default"/>
      </w:rPr>
    </w:lvl>
    <w:lvl w:ilvl="1">
      <w:start w:val="1"/>
      <w:numFmt w:val="decimal"/>
      <w:lvlText w:val="%1.%2."/>
      <w:lvlJc w:val="left"/>
      <w:pPr>
        <w:ind w:left="1080" w:hanging="72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2B6E0D"/>
    <w:multiLevelType w:val="hybridMultilevel"/>
    <w:tmpl w:val="4CC47CF8"/>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6F712410"/>
    <w:multiLevelType w:val="hybridMultilevel"/>
    <w:tmpl w:val="4D1C88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74F55384"/>
    <w:multiLevelType w:val="hybridMultilevel"/>
    <w:tmpl w:val="F67ECED2"/>
    <w:lvl w:ilvl="0" w:tplc="030AE450">
      <w:start w:val="1"/>
      <w:numFmt w:val="bullet"/>
      <w:lvlText w:val=""/>
      <w:lvlJc w:val="left"/>
      <w:pPr>
        <w:ind w:left="1800" w:hanging="360"/>
      </w:pPr>
      <w:rPr>
        <w:rFonts w:ascii="Symbol" w:hAnsi="Symbol" w:hint="default"/>
      </w:rPr>
    </w:lvl>
    <w:lvl w:ilvl="1" w:tplc="781C57F8">
      <w:start w:val="1"/>
      <w:numFmt w:val="bullet"/>
      <w:lvlText w:val="o"/>
      <w:lvlJc w:val="left"/>
      <w:pPr>
        <w:ind w:left="2520" w:hanging="360"/>
      </w:pPr>
      <w:rPr>
        <w:rFonts w:ascii="Courier New" w:hAnsi="Courier New" w:hint="default"/>
      </w:rPr>
    </w:lvl>
    <w:lvl w:ilvl="2" w:tplc="58E0F5CA">
      <w:start w:val="1"/>
      <w:numFmt w:val="bullet"/>
      <w:lvlText w:val=""/>
      <w:lvlJc w:val="left"/>
      <w:pPr>
        <w:ind w:left="3240" w:hanging="360"/>
      </w:pPr>
      <w:rPr>
        <w:rFonts w:ascii="Wingdings" w:hAnsi="Wingdings" w:hint="default"/>
      </w:rPr>
    </w:lvl>
    <w:lvl w:ilvl="3" w:tplc="D1589314">
      <w:start w:val="1"/>
      <w:numFmt w:val="bullet"/>
      <w:lvlText w:val=""/>
      <w:lvlJc w:val="left"/>
      <w:pPr>
        <w:ind w:left="3960" w:hanging="360"/>
      </w:pPr>
      <w:rPr>
        <w:rFonts w:ascii="Symbol" w:hAnsi="Symbol" w:hint="default"/>
      </w:rPr>
    </w:lvl>
    <w:lvl w:ilvl="4" w:tplc="FF143D10">
      <w:start w:val="1"/>
      <w:numFmt w:val="bullet"/>
      <w:lvlText w:val="o"/>
      <w:lvlJc w:val="left"/>
      <w:pPr>
        <w:ind w:left="4680" w:hanging="360"/>
      </w:pPr>
      <w:rPr>
        <w:rFonts w:ascii="Courier New" w:hAnsi="Courier New" w:hint="default"/>
      </w:rPr>
    </w:lvl>
    <w:lvl w:ilvl="5" w:tplc="134EE04E">
      <w:start w:val="1"/>
      <w:numFmt w:val="bullet"/>
      <w:lvlText w:val=""/>
      <w:lvlJc w:val="left"/>
      <w:pPr>
        <w:ind w:left="5400" w:hanging="360"/>
      </w:pPr>
      <w:rPr>
        <w:rFonts w:ascii="Wingdings" w:hAnsi="Wingdings" w:hint="default"/>
      </w:rPr>
    </w:lvl>
    <w:lvl w:ilvl="6" w:tplc="D0A014A8">
      <w:start w:val="1"/>
      <w:numFmt w:val="bullet"/>
      <w:lvlText w:val=""/>
      <w:lvlJc w:val="left"/>
      <w:pPr>
        <w:ind w:left="6120" w:hanging="360"/>
      </w:pPr>
      <w:rPr>
        <w:rFonts w:ascii="Symbol" w:hAnsi="Symbol" w:hint="default"/>
      </w:rPr>
    </w:lvl>
    <w:lvl w:ilvl="7" w:tplc="BED0A11A">
      <w:start w:val="1"/>
      <w:numFmt w:val="bullet"/>
      <w:lvlText w:val="o"/>
      <w:lvlJc w:val="left"/>
      <w:pPr>
        <w:ind w:left="6840" w:hanging="360"/>
      </w:pPr>
      <w:rPr>
        <w:rFonts w:ascii="Courier New" w:hAnsi="Courier New" w:hint="default"/>
      </w:rPr>
    </w:lvl>
    <w:lvl w:ilvl="8" w:tplc="E1B8084C">
      <w:start w:val="1"/>
      <w:numFmt w:val="bullet"/>
      <w:lvlText w:val=""/>
      <w:lvlJc w:val="left"/>
      <w:pPr>
        <w:ind w:left="7560" w:hanging="360"/>
      </w:pPr>
      <w:rPr>
        <w:rFonts w:ascii="Wingdings" w:hAnsi="Wingdings" w:hint="default"/>
      </w:rPr>
    </w:lvl>
  </w:abstractNum>
  <w:abstractNum w:abstractNumId="9" w15:restartNumberingAfterBreak="0">
    <w:nsid w:val="7AEE5997"/>
    <w:multiLevelType w:val="hybridMultilevel"/>
    <w:tmpl w:val="8C9814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60369568">
    <w:abstractNumId w:val="5"/>
  </w:num>
  <w:num w:numId="2" w16cid:durableId="1291739407">
    <w:abstractNumId w:val="2"/>
  </w:num>
  <w:num w:numId="3" w16cid:durableId="1260018797">
    <w:abstractNumId w:val="0"/>
  </w:num>
  <w:num w:numId="4" w16cid:durableId="2103795545">
    <w:abstractNumId w:val="1"/>
  </w:num>
  <w:num w:numId="5" w16cid:durableId="1620839522">
    <w:abstractNumId w:val="4"/>
  </w:num>
  <w:num w:numId="6" w16cid:durableId="302126415">
    <w:abstractNumId w:val="3"/>
  </w:num>
  <w:num w:numId="7" w16cid:durableId="1626694855">
    <w:abstractNumId w:val="9"/>
  </w:num>
  <w:num w:numId="8" w16cid:durableId="676271467">
    <w:abstractNumId w:val="7"/>
  </w:num>
  <w:num w:numId="9" w16cid:durableId="1754619355">
    <w:abstractNumId w:val="6"/>
  </w:num>
  <w:num w:numId="10" w16cid:durableId="2487321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3D"/>
    <w:rsid w:val="00000F60"/>
    <w:rsid w:val="00002512"/>
    <w:rsid w:val="00006806"/>
    <w:rsid w:val="00026262"/>
    <w:rsid w:val="00030968"/>
    <w:rsid w:val="0003292D"/>
    <w:rsid w:val="00035EE9"/>
    <w:rsid w:val="000402C7"/>
    <w:rsid w:val="000478AE"/>
    <w:rsid w:val="00051C9D"/>
    <w:rsid w:val="00073684"/>
    <w:rsid w:val="000805A4"/>
    <w:rsid w:val="00080DD5"/>
    <w:rsid w:val="00081905"/>
    <w:rsid w:val="00082D84"/>
    <w:rsid w:val="000876A8"/>
    <w:rsid w:val="00094EF7"/>
    <w:rsid w:val="00097D15"/>
    <w:rsid w:val="000A1A13"/>
    <w:rsid w:val="000A3D5E"/>
    <w:rsid w:val="000B2AD6"/>
    <w:rsid w:val="000B6F02"/>
    <w:rsid w:val="000B7799"/>
    <w:rsid w:val="000C1F60"/>
    <w:rsid w:val="000C5A52"/>
    <w:rsid w:val="000D1D47"/>
    <w:rsid w:val="000D6EBF"/>
    <w:rsid w:val="000E6164"/>
    <w:rsid w:val="000E6CD0"/>
    <w:rsid w:val="000F1164"/>
    <w:rsid w:val="000F6C63"/>
    <w:rsid w:val="000F754E"/>
    <w:rsid w:val="001077FD"/>
    <w:rsid w:val="00110CA9"/>
    <w:rsid w:val="00112B2F"/>
    <w:rsid w:val="0011572F"/>
    <w:rsid w:val="001176E4"/>
    <w:rsid w:val="00120110"/>
    <w:rsid w:val="00131983"/>
    <w:rsid w:val="0013471D"/>
    <w:rsid w:val="00135797"/>
    <w:rsid w:val="00140A7C"/>
    <w:rsid w:val="00157C8C"/>
    <w:rsid w:val="001606AC"/>
    <w:rsid w:val="001635D4"/>
    <w:rsid w:val="00163AFD"/>
    <w:rsid w:val="001640D3"/>
    <w:rsid w:val="00174F97"/>
    <w:rsid w:val="00180A1F"/>
    <w:rsid w:val="00190F47"/>
    <w:rsid w:val="001A791B"/>
    <w:rsid w:val="001B54E7"/>
    <w:rsid w:val="001C0F42"/>
    <w:rsid w:val="001C2427"/>
    <w:rsid w:val="001C28AC"/>
    <w:rsid w:val="001D2173"/>
    <w:rsid w:val="001D7F16"/>
    <w:rsid w:val="001E0639"/>
    <w:rsid w:val="001F52C3"/>
    <w:rsid w:val="001F68E5"/>
    <w:rsid w:val="001F7647"/>
    <w:rsid w:val="00205709"/>
    <w:rsid w:val="00205EB0"/>
    <w:rsid w:val="00207155"/>
    <w:rsid w:val="002105B8"/>
    <w:rsid w:val="00211B8A"/>
    <w:rsid w:val="00213915"/>
    <w:rsid w:val="0023056A"/>
    <w:rsid w:val="0023676B"/>
    <w:rsid w:val="00246E1F"/>
    <w:rsid w:val="00251AD6"/>
    <w:rsid w:val="00251AFA"/>
    <w:rsid w:val="002629DF"/>
    <w:rsid w:val="00263615"/>
    <w:rsid w:val="0026426C"/>
    <w:rsid w:val="00267DA9"/>
    <w:rsid w:val="00272BEE"/>
    <w:rsid w:val="0028133D"/>
    <w:rsid w:val="002839F9"/>
    <w:rsid w:val="00283FCF"/>
    <w:rsid w:val="002A19A6"/>
    <w:rsid w:val="002B56C2"/>
    <w:rsid w:val="002C1D31"/>
    <w:rsid w:val="002D2425"/>
    <w:rsid w:val="002D2BAC"/>
    <w:rsid w:val="002E130A"/>
    <w:rsid w:val="002E380D"/>
    <w:rsid w:val="002E500B"/>
    <w:rsid w:val="002E5C31"/>
    <w:rsid w:val="00312710"/>
    <w:rsid w:val="00312CCF"/>
    <w:rsid w:val="003152DA"/>
    <w:rsid w:val="00317CA5"/>
    <w:rsid w:val="0032164B"/>
    <w:rsid w:val="00324C53"/>
    <w:rsid w:val="00326162"/>
    <w:rsid w:val="00330937"/>
    <w:rsid w:val="00332F11"/>
    <w:rsid w:val="003345AA"/>
    <w:rsid w:val="00346D99"/>
    <w:rsid w:val="0035556A"/>
    <w:rsid w:val="003700F2"/>
    <w:rsid w:val="00375ABA"/>
    <w:rsid w:val="00382128"/>
    <w:rsid w:val="00390524"/>
    <w:rsid w:val="00390991"/>
    <w:rsid w:val="00391ED1"/>
    <w:rsid w:val="00392500"/>
    <w:rsid w:val="003A123F"/>
    <w:rsid w:val="003A15EE"/>
    <w:rsid w:val="003A3738"/>
    <w:rsid w:val="003A3E3A"/>
    <w:rsid w:val="003A7319"/>
    <w:rsid w:val="003A7351"/>
    <w:rsid w:val="003A7D44"/>
    <w:rsid w:val="003B06F7"/>
    <w:rsid w:val="003B1F32"/>
    <w:rsid w:val="003B21AA"/>
    <w:rsid w:val="003B638D"/>
    <w:rsid w:val="003C5678"/>
    <w:rsid w:val="003C5F78"/>
    <w:rsid w:val="003D22CC"/>
    <w:rsid w:val="003D5D65"/>
    <w:rsid w:val="003D66CF"/>
    <w:rsid w:val="003E0B3C"/>
    <w:rsid w:val="003E55A6"/>
    <w:rsid w:val="003E6103"/>
    <w:rsid w:val="003F0F15"/>
    <w:rsid w:val="003F5A9D"/>
    <w:rsid w:val="00401274"/>
    <w:rsid w:val="0040382D"/>
    <w:rsid w:val="0041695B"/>
    <w:rsid w:val="0042136C"/>
    <w:rsid w:val="00423722"/>
    <w:rsid w:val="00430028"/>
    <w:rsid w:val="00431A66"/>
    <w:rsid w:val="00440BCF"/>
    <w:rsid w:val="004520F2"/>
    <w:rsid w:val="00454408"/>
    <w:rsid w:val="00461301"/>
    <w:rsid w:val="004638DB"/>
    <w:rsid w:val="0046519D"/>
    <w:rsid w:val="00477345"/>
    <w:rsid w:val="00481051"/>
    <w:rsid w:val="004869D4"/>
    <w:rsid w:val="00495199"/>
    <w:rsid w:val="00496A21"/>
    <w:rsid w:val="00497387"/>
    <w:rsid w:val="004A3803"/>
    <w:rsid w:val="004A46BA"/>
    <w:rsid w:val="004B42EA"/>
    <w:rsid w:val="004C2BB0"/>
    <w:rsid w:val="004C3F1B"/>
    <w:rsid w:val="004C6E1C"/>
    <w:rsid w:val="004D0381"/>
    <w:rsid w:val="004D2F7A"/>
    <w:rsid w:val="004D4BB8"/>
    <w:rsid w:val="004F1921"/>
    <w:rsid w:val="004F30E4"/>
    <w:rsid w:val="004F374D"/>
    <w:rsid w:val="004F4246"/>
    <w:rsid w:val="004F6F6C"/>
    <w:rsid w:val="00511C82"/>
    <w:rsid w:val="005145A4"/>
    <w:rsid w:val="00521DCD"/>
    <w:rsid w:val="00523AEF"/>
    <w:rsid w:val="005257F6"/>
    <w:rsid w:val="00534561"/>
    <w:rsid w:val="00550CB8"/>
    <w:rsid w:val="00561B05"/>
    <w:rsid w:val="00565B95"/>
    <w:rsid w:val="00570638"/>
    <w:rsid w:val="0057165E"/>
    <w:rsid w:val="0057405A"/>
    <w:rsid w:val="005746B6"/>
    <w:rsid w:val="00575B18"/>
    <w:rsid w:val="00576621"/>
    <w:rsid w:val="00577A0F"/>
    <w:rsid w:val="0058370B"/>
    <w:rsid w:val="0058592A"/>
    <w:rsid w:val="0059174E"/>
    <w:rsid w:val="005925EA"/>
    <w:rsid w:val="005A31C6"/>
    <w:rsid w:val="005A716F"/>
    <w:rsid w:val="005B1EA4"/>
    <w:rsid w:val="005B4124"/>
    <w:rsid w:val="005C5239"/>
    <w:rsid w:val="005C58F1"/>
    <w:rsid w:val="005C6C7F"/>
    <w:rsid w:val="005E1D54"/>
    <w:rsid w:val="005F48A1"/>
    <w:rsid w:val="005F4A7C"/>
    <w:rsid w:val="005F7718"/>
    <w:rsid w:val="00601E1E"/>
    <w:rsid w:val="00603F6D"/>
    <w:rsid w:val="00620807"/>
    <w:rsid w:val="00620B69"/>
    <w:rsid w:val="00623D73"/>
    <w:rsid w:val="00626737"/>
    <w:rsid w:val="00627053"/>
    <w:rsid w:val="00634711"/>
    <w:rsid w:val="00641337"/>
    <w:rsid w:val="00645615"/>
    <w:rsid w:val="00662EAD"/>
    <w:rsid w:val="00665D99"/>
    <w:rsid w:val="0067371B"/>
    <w:rsid w:val="00681D9C"/>
    <w:rsid w:val="00681DB8"/>
    <w:rsid w:val="00693AB4"/>
    <w:rsid w:val="006A4B93"/>
    <w:rsid w:val="006A7263"/>
    <w:rsid w:val="006A7928"/>
    <w:rsid w:val="006A7A23"/>
    <w:rsid w:val="006B5FFA"/>
    <w:rsid w:val="006B7349"/>
    <w:rsid w:val="006C0096"/>
    <w:rsid w:val="006C105F"/>
    <w:rsid w:val="006C3EA8"/>
    <w:rsid w:val="006C569A"/>
    <w:rsid w:val="006C70F5"/>
    <w:rsid w:val="006D6462"/>
    <w:rsid w:val="006F0719"/>
    <w:rsid w:val="006F7439"/>
    <w:rsid w:val="00702714"/>
    <w:rsid w:val="00704D72"/>
    <w:rsid w:val="00711171"/>
    <w:rsid w:val="00717A3D"/>
    <w:rsid w:val="0072397D"/>
    <w:rsid w:val="0072510F"/>
    <w:rsid w:val="00731057"/>
    <w:rsid w:val="0073314E"/>
    <w:rsid w:val="00735170"/>
    <w:rsid w:val="00735201"/>
    <w:rsid w:val="00746E65"/>
    <w:rsid w:val="0075670B"/>
    <w:rsid w:val="0076041E"/>
    <w:rsid w:val="00762010"/>
    <w:rsid w:val="007637B4"/>
    <w:rsid w:val="00780A49"/>
    <w:rsid w:val="00795224"/>
    <w:rsid w:val="007A10F8"/>
    <w:rsid w:val="007A147A"/>
    <w:rsid w:val="007A21BD"/>
    <w:rsid w:val="007A3ED0"/>
    <w:rsid w:val="007A44E0"/>
    <w:rsid w:val="007B3927"/>
    <w:rsid w:val="007B6565"/>
    <w:rsid w:val="007D0C57"/>
    <w:rsid w:val="007D3AE7"/>
    <w:rsid w:val="007E06C8"/>
    <w:rsid w:val="007E0BAB"/>
    <w:rsid w:val="007E4AEC"/>
    <w:rsid w:val="007E5F63"/>
    <w:rsid w:val="007E6F54"/>
    <w:rsid w:val="007E7876"/>
    <w:rsid w:val="007F2F93"/>
    <w:rsid w:val="007F35BF"/>
    <w:rsid w:val="007F767A"/>
    <w:rsid w:val="00800209"/>
    <w:rsid w:val="00801877"/>
    <w:rsid w:val="00810B26"/>
    <w:rsid w:val="00812D02"/>
    <w:rsid w:val="00812EFD"/>
    <w:rsid w:val="00825E24"/>
    <w:rsid w:val="00826FC8"/>
    <w:rsid w:val="0084479E"/>
    <w:rsid w:val="0084544B"/>
    <w:rsid w:val="008520D7"/>
    <w:rsid w:val="00857CBB"/>
    <w:rsid w:val="0087055D"/>
    <w:rsid w:val="00873E1E"/>
    <w:rsid w:val="0088045E"/>
    <w:rsid w:val="0088467A"/>
    <w:rsid w:val="00893129"/>
    <w:rsid w:val="0089590C"/>
    <w:rsid w:val="00896819"/>
    <w:rsid w:val="008A5135"/>
    <w:rsid w:val="008B187C"/>
    <w:rsid w:val="008C1C15"/>
    <w:rsid w:val="008C2428"/>
    <w:rsid w:val="008D260B"/>
    <w:rsid w:val="008D4385"/>
    <w:rsid w:val="008D7A0A"/>
    <w:rsid w:val="008F06AF"/>
    <w:rsid w:val="008F270B"/>
    <w:rsid w:val="008F53D8"/>
    <w:rsid w:val="00902240"/>
    <w:rsid w:val="0090413F"/>
    <w:rsid w:val="009050CE"/>
    <w:rsid w:val="009174A0"/>
    <w:rsid w:val="00920C39"/>
    <w:rsid w:val="00921F8D"/>
    <w:rsid w:val="00937B24"/>
    <w:rsid w:val="00937D42"/>
    <w:rsid w:val="009405D8"/>
    <w:rsid w:val="00940AD6"/>
    <w:rsid w:val="00941229"/>
    <w:rsid w:val="00945BDB"/>
    <w:rsid w:val="009467F6"/>
    <w:rsid w:val="009520D3"/>
    <w:rsid w:val="00952FBF"/>
    <w:rsid w:val="00955952"/>
    <w:rsid w:val="00960D81"/>
    <w:rsid w:val="00965D1E"/>
    <w:rsid w:val="00973138"/>
    <w:rsid w:val="009733B2"/>
    <w:rsid w:val="009825DA"/>
    <w:rsid w:val="00983B33"/>
    <w:rsid w:val="00992C89"/>
    <w:rsid w:val="0099392A"/>
    <w:rsid w:val="00994E4D"/>
    <w:rsid w:val="0099522B"/>
    <w:rsid w:val="00997FBC"/>
    <w:rsid w:val="009A3984"/>
    <w:rsid w:val="009B00A7"/>
    <w:rsid w:val="009B0D30"/>
    <w:rsid w:val="009B2BE4"/>
    <w:rsid w:val="009B2C23"/>
    <w:rsid w:val="009B6C1B"/>
    <w:rsid w:val="009B7559"/>
    <w:rsid w:val="009C29E8"/>
    <w:rsid w:val="009D1B78"/>
    <w:rsid w:val="009D2543"/>
    <w:rsid w:val="009D3A7A"/>
    <w:rsid w:val="009E18B5"/>
    <w:rsid w:val="009E60FC"/>
    <w:rsid w:val="009F5223"/>
    <w:rsid w:val="009F5340"/>
    <w:rsid w:val="00A17909"/>
    <w:rsid w:val="00A20D16"/>
    <w:rsid w:val="00A21948"/>
    <w:rsid w:val="00A262C0"/>
    <w:rsid w:val="00A47506"/>
    <w:rsid w:val="00A552BF"/>
    <w:rsid w:val="00A57A74"/>
    <w:rsid w:val="00A61732"/>
    <w:rsid w:val="00A61B3E"/>
    <w:rsid w:val="00A6405A"/>
    <w:rsid w:val="00A65A46"/>
    <w:rsid w:val="00A6605E"/>
    <w:rsid w:val="00A674A4"/>
    <w:rsid w:val="00A67A96"/>
    <w:rsid w:val="00A841C6"/>
    <w:rsid w:val="00A8633C"/>
    <w:rsid w:val="00A863A1"/>
    <w:rsid w:val="00A9199A"/>
    <w:rsid w:val="00A96C4A"/>
    <w:rsid w:val="00AA426E"/>
    <w:rsid w:val="00AA7B4E"/>
    <w:rsid w:val="00AB7533"/>
    <w:rsid w:val="00AC22C0"/>
    <w:rsid w:val="00AC3A11"/>
    <w:rsid w:val="00AD1E0C"/>
    <w:rsid w:val="00AD4A32"/>
    <w:rsid w:val="00AE3EE3"/>
    <w:rsid w:val="00AE4E33"/>
    <w:rsid w:val="00AF6705"/>
    <w:rsid w:val="00B0387A"/>
    <w:rsid w:val="00B03EA6"/>
    <w:rsid w:val="00B063A8"/>
    <w:rsid w:val="00B07A1D"/>
    <w:rsid w:val="00B2078D"/>
    <w:rsid w:val="00B22D68"/>
    <w:rsid w:val="00B31621"/>
    <w:rsid w:val="00B3247E"/>
    <w:rsid w:val="00B3389E"/>
    <w:rsid w:val="00B37AF7"/>
    <w:rsid w:val="00B41302"/>
    <w:rsid w:val="00B5010C"/>
    <w:rsid w:val="00B514ED"/>
    <w:rsid w:val="00B52934"/>
    <w:rsid w:val="00B665D7"/>
    <w:rsid w:val="00B77B57"/>
    <w:rsid w:val="00B96EAC"/>
    <w:rsid w:val="00BC0D53"/>
    <w:rsid w:val="00BC1D86"/>
    <w:rsid w:val="00BC39C1"/>
    <w:rsid w:val="00BC3F1B"/>
    <w:rsid w:val="00BD13F9"/>
    <w:rsid w:val="00BD50D9"/>
    <w:rsid w:val="00BD532F"/>
    <w:rsid w:val="00BD598E"/>
    <w:rsid w:val="00BD7991"/>
    <w:rsid w:val="00BE7D7C"/>
    <w:rsid w:val="00BF0AA7"/>
    <w:rsid w:val="00BF70FF"/>
    <w:rsid w:val="00BF7A66"/>
    <w:rsid w:val="00C005D5"/>
    <w:rsid w:val="00C01FD8"/>
    <w:rsid w:val="00C06390"/>
    <w:rsid w:val="00C07F46"/>
    <w:rsid w:val="00C10A50"/>
    <w:rsid w:val="00C1332A"/>
    <w:rsid w:val="00C13CA6"/>
    <w:rsid w:val="00C223C1"/>
    <w:rsid w:val="00C27F4A"/>
    <w:rsid w:val="00C30DBB"/>
    <w:rsid w:val="00C3462E"/>
    <w:rsid w:val="00C35EFA"/>
    <w:rsid w:val="00C361C5"/>
    <w:rsid w:val="00C3657C"/>
    <w:rsid w:val="00C371AA"/>
    <w:rsid w:val="00C4365F"/>
    <w:rsid w:val="00C52C7B"/>
    <w:rsid w:val="00C56915"/>
    <w:rsid w:val="00C67A9D"/>
    <w:rsid w:val="00C752BE"/>
    <w:rsid w:val="00C910E2"/>
    <w:rsid w:val="00C95B6F"/>
    <w:rsid w:val="00C97042"/>
    <w:rsid w:val="00CA02E8"/>
    <w:rsid w:val="00CA2FFA"/>
    <w:rsid w:val="00CB0E7C"/>
    <w:rsid w:val="00CB2C0E"/>
    <w:rsid w:val="00CB3C52"/>
    <w:rsid w:val="00CB4328"/>
    <w:rsid w:val="00CC2276"/>
    <w:rsid w:val="00CC7E8F"/>
    <w:rsid w:val="00CD19DA"/>
    <w:rsid w:val="00CF5F9B"/>
    <w:rsid w:val="00CF66EE"/>
    <w:rsid w:val="00D00D19"/>
    <w:rsid w:val="00D0530B"/>
    <w:rsid w:val="00D13614"/>
    <w:rsid w:val="00D236DA"/>
    <w:rsid w:val="00D23EE4"/>
    <w:rsid w:val="00D24422"/>
    <w:rsid w:val="00D33A34"/>
    <w:rsid w:val="00D402E8"/>
    <w:rsid w:val="00D40E84"/>
    <w:rsid w:val="00D40F39"/>
    <w:rsid w:val="00D4738A"/>
    <w:rsid w:val="00D5149D"/>
    <w:rsid w:val="00D54F5A"/>
    <w:rsid w:val="00D607CF"/>
    <w:rsid w:val="00D62089"/>
    <w:rsid w:val="00D63499"/>
    <w:rsid w:val="00D6693E"/>
    <w:rsid w:val="00D6706F"/>
    <w:rsid w:val="00D70873"/>
    <w:rsid w:val="00D71566"/>
    <w:rsid w:val="00D74F2E"/>
    <w:rsid w:val="00D8402A"/>
    <w:rsid w:val="00D87DA8"/>
    <w:rsid w:val="00D9794C"/>
    <w:rsid w:val="00D97ACC"/>
    <w:rsid w:val="00DA6533"/>
    <w:rsid w:val="00DB36C7"/>
    <w:rsid w:val="00DB4A19"/>
    <w:rsid w:val="00DC127E"/>
    <w:rsid w:val="00DC20C1"/>
    <w:rsid w:val="00DC391D"/>
    <w:rsid w:val="00DC607A"/>
    <w:rsid w:val="00DC6DD7"/>
    <w:rsid w:val="00DD2AAB"/>
    <w:rsid w:val="00DE47BF"/>
    <w:rsid w:val="00DE7F20"/>
    <w:rsid w:val="00DF2B52"/>
    <w:rsid w:val="00DF39E3"/>
    <w:rsid w:val="00DF6006"/>
    <w:rsid w:val="00DF6A16"/>
    <w:rsid w:val="00E02530"/>
    <w:rsid w:val="00E03036"/>
    <w:rsid w:val="00E05F67"/>
    <w:rsid w:val="00E17D3D"/>
    <w:rsid w:val="00E2529A"/>
    <w:rsid w:val="00E342DA"/>
    <w:rsid w:val="00E34870"/>
    <w:rsid w:val="00E34D26"/>
    <w:rsid w:val="00E44397"/>
    <w:rsid w:val="00E57B6D"/>
    <w:rsid w:val="00E66FA1"/>
    <w:rsid w:val="00E713D9"/>
    <w:rsid w:val="00E81941"/>
    <w:rsid w:val="00E826E5"/>
    <w:rsid w:val="00E867E3"/>
    <w:rsid w:val="00E969E6"/>
    <w:rsid w:val="00EA4CAE"/>
    <w:rsid w:val="00EA5BD4"/>
    <w:rsid w:val="00EB4AC3"/>
    <w:rsid w:val="00EB695B"/>
    <w:rsid w:val="00EC2692"/>
    <w:rsid w:val="00EC3E12"/>
    <w:rsid w:val="00ED25F0"/>
    <w:rsid w:val="00EE5051"/>
    <w:rsid w:val="00EE7044"/>
    <w:rsid w:val="00EF3FDC"/>
    <w:rsid w:val="00F00D32"/>
    <w:rsid w:val="00F03DAD"/>
    <w:rsid w:val="00F0406C"/>
    <w:rsid w:val="00F04A61"/>
    <w:rsid w:val="00F062CC"/>
    <w:rsid w:val="00F1337B"/>
    <w:rsid w:val="00F13C0C"/>
    <w:rsid w:val="00F17B5C"/>
    <w:rsid w:val="00F222EC"/>
    <w:rsid w:val="00F34E5B"/>
    <w:rsid w:val="00F41777"/>
    <w:rsid w:val="00F516A3"/>
    <w:rsid w:val="00F5224C"/>
    <w:rsid w:val="00F574F0"/>
    <w:rsid w:val="00F63DE8"/>
    <w:rsid w:val="00F63F3E"/>
    <w:rsid w:val="00F67FA4"/>
    <w:rsid w:val="00F71D9D"/>
    <w:rsid w:val="00F77ADE"/>
    <w:rsid w:val="00F812A5"/>
    <w:rsid w:val="00F827D5"/>
    <w:rsid w:val="00F8351C"/>
    <w:rsid w:val="00F84870"/>
    <w:rsid w:val="00F85B97"/>
    <w:rsid w:val="00F87D4E"/>
    <w:rsid w:val="00F90E68"/>
    <w:rsid w:val="00F92DC1"/>
    <w:rsid w:val="00F94A18"/>
    <w:rsid w:val="00F95CF3"/>
    <w:rsid w:val="00F96FA6"/>
    <w:rsid w:val="00F972C0"/>
    <w:rsid w:val="00FA13E3"/>
    <w:rsid w:val="00FA17B4"/>
    <w:rsid w:val="00FA2F2E"/>
    <w:rsid w:val="00FB43A9"/>
    <w:rsid w:val="00FC16B1"/>
    <w:rsid w:val="00FC1A2A"/>
    <w:rsid w:val="00FC20FE"/>
    <w:rsid w:val="00FC2B31"/>
    <w:rsid w:val="00FC2E76"/>
    <w:rsid w:val="00FD0AC6"/>
    <w:rsid w:val="00FE0D8E"/>
    <w:rsid w:val="00FE2DBE"/>
    <w:rsid w:val="00FE3A80"/>
    <w:rsid w:val="00FE51E1"/>
    <w:rsid w:val="00FE6479"/>
    <w:rsid w:val="00FF1358"/>
    <w:rsid w:val="027CB981"/>
    <w:rsid w:val="0330BF5E"/>
    <w:rsid w:val="03A57AC0"/>
    <w:rsid w:val="04594A45"/>
    <w:rsid w:val="0617773E"/>
    <w:rsid w:val="06B44E51"/>
    <w:rsid w:val="06E7AB51"/>
    <w:rsid w:val="0810FF3C"/>
    <w:rsid w:val="08C2D41E"/>
    <w:rsid w:val="08D03CDF"/>
    <w:rsid w:val="099B2DFD"/>
    <w:rsid w:val="0B799B09"/>
    <w:rsid w:val="0BA779E6"/>
    <w:rsid w:val="0BD22E3F"/>
    <w:rsid w:val="0BF2B23C"/>
    <w:rsid w:val="0C2B69D2"/>
    <w:rsid w:val="0C88491F"/>
    <w:rsid w:val="0C9EF891"/>
    <w:rsid w:val="0DBC1D9C"/>
    <w:rsid w:val="0F793E06"/>
    <w:rsid w:val="0F947250"/>
    <w:rsid w:val="100466D0"/>
    <w:rsid w:val="10501487"/>
    <w:rsid w:val="1079994C"/>
    <w:rsid w:val="114C0BAA"/>
    <w:rsid w:val="11CDA666"/>
    <w:rsid w:val="1294F80F"/>
    <w:rsid w:val="12ED9F94"/>
    <w:rsid w:val="1323640D"/>
    <w:rsid w:val="139BF8D2"/>
    <w:rsid w:val="14A1069C"/>
    <w:rsid w:val="14A3C95D"/>
    <w:rsid w:val="14DBCC59"/>
    <w:rsid w:val="16D6613C"/>
    <w:rsid w:val="173F2E1B"/>
    <w:rsid w:val="184F5F45"/>
    <w:rsid w:val="1AA2679D"/>
    <w:rsid w:val="1B4A1AE2"/>
    <w:rsid w:val="1C604FF3"/>
    <w:rsid w:val="1CDE3812"/>
    <w:rsid w:val="1DC2C863"/>
    <w:rsid w:val="1E118E04"/>
    <w:rsid w:val="1EB0127A"/>
    <w:rsid w:val="1FA27CDF"/>
    <w:rsid w:val="2063D1A3"/>
    <w:rsid w:val="2097CB41"/>
    <w:rsid w:val="20BC8E3C"/>
    <w:rsid w:val="215E6E99"/>
    <w:rsid w:val="223F7193"/>
    <w:rsid w:val="22CA87C7"/>
    <w:rsid w:val="23C2F3A7"/>
    <w:rsid w:val="242CB261"/>
    <w:rsid w:val="25390A01"/>
    <w:rsid w:val="25726C1C"/>
    <w:rsid w:val="25F4458B"/>
    <w:rsid w:val="25F466CB"/>
    <w:rsid w:val="260FDA49"/>
    <w:rsid w:val="26FBCC60"/>
    <w:rsid w:val="28B10719"/>
    <w:rsid w:val="2B0307FE"/>
    <w:rsid w:val="2B5A8B20"/>
    <w:rsid w:val="2CBDA070"/>
    <w:rsid w:val="2D3379DF"/>
    <w:rsid w:val="2DE18E26"/>
    <w:rsid w:val="2EBCBC75"/>
    <w:rsid w:val="2F375C89"/>
    <w:rsid w:val="30AB2CFE"/>
    <w:rsid w:val="30E35D38"/>
    <w:rsid w:val="3328AC94"/>
    <w:rsid w:val="335A3E7D"/>
    <w:rsid w:val="34D2EE62"/>
    <w:rsid w:val="34FC6537"/>
    <w:rsid w:val="355EAC18"/>
    <w:rsid w:val="35D37593"/>
    <w:rsid w:val="36C5FB51"/>
    <w:rsid w:val="36C9B318"/>
    <w:rsid w:val="36D56B9C"/>
    <w:rsid w:val="37149D17"/>
    <w:rsid w:val="378A4342"/>
    <w:rsid w:val="38C95F2D"/>
    <w:rsid w:val="3A28A74C"/>
    <w:rsid w:val="3C25FF02"/>
    <w:rsid w:val="3D09A094"/>
    <w:rsid w:val="3DED9E1E"/>
    <w:rsid w:val="3E1E394F"/>
    <w:rsid w:val="40BBDB93"/>
    <w:rsid w:val="40CC590C"/>
    <w:rsid w:val="42B9CE54"/>
    <w:rsid w:val="44854A1F"/>
    <w:rsid w:val="44C5B32C"/>
    <w:rsid w:val="44F5C4AD"/>
    <w:rsid w:val="456B11E4"/>
    <w:rsid w:val="46E451A4"/>
    <w:rsid w:val="470A0EE1"/>
    <w:rsid w:val="47370A7D"/>
    <w:rsid w:val="47811DBB"/>
    <w:rsid w:val="47C34098"/>
    <w:rsid w:val="47C80697"/>
    <w:rsid w:val="47EF68A5"/>
    <w:rsid w:val="47F342DE"/>
    <w:rsid w:val="493B0AA3"/>
    <w:rsid w:val="4A1CF8CC"/>
    <w:rsid w:val="4A1EBF7B"/>
    <w:rsid w:val="4AE09A13"/>
    <w:rsid w:val="4B4A0244"/>
    <w:rsid w:val="4C3731F8"/>
    <w:rsid w:val="4E10E16B"/>
    <w:rsid w:val="4FCC2E42"/>
    <w:rsid w:val="50121837"/>
    <w:rsid w:val="50C9136D"/>
    <w:rsid w:val="51BC9459"/>
    <w:rsid w:val="51BE69F3"/>
    <w:rsid w:val="51F5CED6"/>
    <w:rsid w:val="525C9E8F"/>
    <w:rsid w:val="531E61BE"/>
    <w:rsid w:val="553F1B1A"/>
    <w:rsid w:val="55C63F78"/>
    <w:rsid w:val="56C5272C"/>
    <w:rsid w:val="56FC3B91"/>
    <w:rsid w:val="57C2EB3E"/>
    <w:rsid w:val="58EF72F3"/>
    <w:rsid w:val="59AA823B"/>
    <w:rsid w:val="5A607BF2"/>
    <w:rsid w:val="5BF9156E"/>
    <w:rsid w:val="5CA358BF"/>
    <w:rsid w:val="5DF7912B"/>
    <w:rsid w:val="5F5F32CD"/>
    <w:rsid w:val="5F6512B9"/>
    <w:rsid w:val="5FE99FED"/>
    <w:rsid w:val="60C6E24D"/>
    <w:rsid w:val="60E41237"/>
    <w:rsid w:val="612E4F89"/>
    <w:rsid w:val="615C45AA"/>
    <w:rsid w:val="627C1AC1"/>
    <w:rsid w:val="63C39D6D"/>
    <w:rsid w:val="647BCC3D"/>
    <w:rsid w:val="65D7B23D"/>
    <w:rsid w:val="662EE4F9"/>
    <w:rsid w:val="666E8665"/>
    <w:rsid w:val="68C52344"/>
    <w:rsid w:val="68EA8DE8"/>
    <w:rsid w:val="69A54A30"/>
    <w:rsid w:val="69AE868E"/>
    <w:rsid w:val="6B6BD00D"/>
    <w:rsid w:val="6BF351D0"/>
    <w:rsid w:val="6F19FC11"/>
    <w:rsid w:val="6F6BBCFF"/>
    <w:rsid w:val="6FA13EF0"/>
    <w:rsid w:val="6FF3F3AC"/>
    <w:rsid w:val="702B713D"/>
    <w:rsid w:val="708E50D6"/>
    <w:rsid w:val="70A721D4"/>
    <w:rsid w:val="72BC2A59"/>
    <w:rsid w:val="72D4713C"/>
    <w:rsid w:val="73F83409"/>
    <w:rsid w:val="74EB4583"/>
    <w:rsid w:val="7549F697"/>
    <w:rsid w:val="7687BD49"/>
    <w:rsid w:val="769F7B69"/>
    <w:rsid w:val="770CD100"/>
    <w:rsid w:val="788FF756"/>
    <w:rsid w:val="78FE88BD"/>
    <w:rsid w:val="7B00969E"/>
    <w:rsid w:val="7B31EC43"/>
    <w:rsid w:val="7BA9BE54"/>
    <w:rsid w:val="7C33A045"/>
    <w:rsid w:val="7C8F938F"/>
    <w:rsid w:val="7D3E2A15"/>
    <w:rsid w:val="7DAC2176"/>
    <w:rsid w:val="7DE63822"/>
    <w:rsid w:val="7DF59D72"/>
    <w:rsid w:val="7E0AF1C1"/>
    <w:rsid w:val="7E37F1F8"/>
    <w:rsid w:val="7E84A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79EC"/>
  <w15:chartTrackingRefBased/>
  <w15:docId w15:val="{464B2533-38B5-41D4-82F5-D45AAC6B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FC"/>
  </w:style>
  <w:style w:type="paragraph" w:styleId="Heading1">
    <w:name w:val="heading 1"/>
    <w:basedOn w:val="Normal"/>
    <w:next w:val="Normal"/>
    <w:link w:val="Heading1Char"/>
    <w:uiPriority w:val="9"/>
    <w:qFormat/>
    <w:rsid w:val="00717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A3D"/>
    <w:rPr>
      <w:rFonts w:eastAsiaTheme="majorEastAsia" w:cstheme="majorBidi"/>
      <w:color w:val="272727" w:themeColor="text1" w:themeTint="D8"/>
    </w:rPr>
  </w:style>
  <w:style w:type="paragraph" w:styleId="Title">
    <w:name w:val="Title"/>
    <w:basedOn w:val="Normal"/>
    <w:next w:val="Normal"/>
    <w:link w:val="TitleChar"/>
    <w:uiPriority w:val="10"/>
    <w:qFormat/>
    <w:rsid w:val="00717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A3D"/>
    <w:pPr>
      <w:spacing w:before="160"/>
      <w:jc w:val="center"/>
    </w:pPr>
    <w:rPr>
      <w:i/>
      <w:iCs/>
      <w:color w:val="404040" w:themeColor="text1" w:themeTint="BF"/>
    </w:rPr>
  </w:style>
  <w:style w:type="character" w:customStyle="1" w:styleId="QuoteChar">
    <w:name w:val="Quote Char"/>
    <w:basedOn w:val="DefaultParagraphFont"/>
    <w:link w:val="Quote"/>
    <w:uiPriority w:val="29"/>
    <w:rsid w:val="00717A3D"/>
    <w:rPr>
      <w:i/>
      <w:iCs/>
      <w:color w:val="404040" w:themeColor="text1" w:themeTint="BF"/>
    </w:rPr>
  </w:style>
  <w:style w:type="paragraph" w:styleId="ListParagraph">
    <w:name w:val="List Paragraph"/>
    <w:basedOn w:val="Normal"/>
    <w:uiPriority w:val="34"/>
    <w:qFormat/>
    <w:rsid w:val="00717A3D"/>
    <w:pPr>
      <w:ind w:left="720"/>
      <w:contextualSpacing/>
    </w:pPr>
  </w:style>
  <w:style w:type="character" w:styleId="IntenseEmphasis">
    <w:name w:val="Intense Emphasis"/>
    <w:basedOn w:val="DefaultParagraphFont"/>
    <w:uiPriority w:val="21"/>
    <w:qFormat/>
    <w:rsid w:val="00717A3D"/>
    <w:rPr>
      <w:i/>
      <w:iCs/>
      <w:color w:val="0F4761" w:themeColor="accent1" w:themeShade="BF"/>
    </w:rPr>
  </w:style>
  <w:style w:type="paragraph" w:styleId="IntenseQuote">
    <w:name w:val="Intense Quote"/>
    <w:basedOn w:val="Normal"/>
    <w:next w:val="Normal"/>
    <w:link w:val="IntenseQuoteChar"/>
    <w:uiPriority w:val="30"/>
    <w:qFormat/>
    <w:rsid w:val="00717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A3D"/>
    <w:rPr>
      <w:i/>
      <w:iCs/>
      <w:color w:val="0F4761" w:themeColor="accent1" w:themeShade="BF"/>
    </w:rPr>
  </w:style>
  <w:style w:type="character" w:styleId="IntenseReference">
    <w:name w:val="Intense Reference"/>
    <w:basedOn w:val="DefaultParagraphFont"/>
    <w:uiPriority w:val="32"/>
    <w:qFormat/>
    <w:rsid w:val="00717A3D"/>
    <w:rPr>
      <w:b/>
      <w:bCs/>
      <w:smallCaps/>
      <w:color w:val="0F4761" w:themeColor="accent1" w:themeShade="BF"/>
      <w:spacing w:val="5"/>
    </w:rPr>
  </w:style>
  <w:style w:type="paragraph" w:styleId="NormalWeb">
    <w:name w:val="Normal (Web)"/>
    <w:basedOn w:val="Normal"/>
    <w:uiPriority w:val="99"/>
    <w:semiHidden/>
    <w:unhideWhenUsed/>
    <w:rsid w:val="000B2AD6"/>
    <w:rPr>
      <w:rFonts w:ascii="Times New Roman" w:hAnsi="Times New Roman" w:cs="Times New Roman"/>
    </w:rPr>
  </w:style>
  <w:style w:type="character" w:styleId="Hyperlink">
    <w:name w:val="Hyperlink"/>
    <w:basedOn w:val="DefaultParagraphFont"/>
    <w:uiPriority w:val="99"/>
    <w:unhideWhenUsed/>
    <w:rsid w:val="00B96EAC"/>
    <w:rPr>
      <w:color w:val="467886" w:themeColor="hyperlink"/>
      <w:u w:val="single"/>
    </w:rPr>
  </w:style>
  <w:style w:type="character" w:styleId="UnresolvedMention">
    <w:name w:val="Unresolved Mention"/>
    <w:basedOn w:val="DefaultParagraphFont"/>
    <w:uiPriority w:val="99"/>
    <w:semiHidden/>
    <w:unhideWhenUsed/>
    <w:rsid w:val="00B96EAC"/>
    <w:rPr>
      <w:color w:val="605E5C"/>
      <w:shd w:val="clear" w:color="auto" w:fill="E1DFDD"/>
    </w:rPr>
  </w:style>
  <w:style w:type="character" w:styleId="FollowedHyperlink">
    <w:name w:val="FollowedHyperlink"/>
    <w:basedOn w:val="DefaultParagraphFont"/>
    <w:uiPriority w:val="99"/>
    <w:semiHidden/>
    <w:unhideWhenUsed/>
    <w:rsid w:val="00B96EAC"/>
    <w:rPr>
      <w:color w:val="96607D" w:themeColor="followedHyperlink"/>
      <w:u w:val="single"/>
    </w:rPr>
  </w:style>
  <w:style w:type="paragraph" w:styleId="FootnoteText">
    <w:name w:val="footnote text"/>
    <w:basedOn w:val="Normal"/>
    <w:link w:val="FootnoteTextChar"/>
    <w:uiPriority w:val="99"/>
    <w:semiHidden/>
    <w:unhideWhenUsed/>
    <w:rsid w:val="004038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82D"/>
    <w:rPr>
      <w:sz w:val="20"/>
      <w:szCs w:val="20"/>
    </w:rPr>
  </w:style>
  <w:style w:type="character" w:styleId="FootnoteReference">
    <w:name w:val="footnote reference"/>
    <w:basedOn w:val="DefaultParagraphFont"/>
    <w:uiPriority w:val="99"/>
    <w:semiHidden/>
    <w:unhideWhenUsed/>
    <w:rsid w:val="0040382D"/>
    <w:rPr>
      <w:vertAlign w:val="superscript"/>
    </w:rPr>
  </w:style>
  <w:style w:type="character" w:styleId="Strong">
    <w:name w:val="Strong"/>
    <w:basedOn w:val="DefaultParagraphFont"/>
    <w:uiPriority w:val="22"/>
    <w:qFormat/>
    <w:rsid w:val="00F827D5"/>
    <w:rPr>
      <w:b/>
      <w:bCs/>
    </w:rPr>
  </w:style>
  <w:style w:type="paragraph" w:styleId="Header">
    <w:name w:val="header"/>
    <w:basedOn w:val="Normal"/>
    <w:link w:val="HeaderChar"/>
    <w:rsid w:val="005C58F1"/>
    <w:pPr>
      <w:tabs>
        <w:tab w:val="center" w:pos="4320"/>
        <w:tab w:val="right" w:pos="8640"/>
      </w:tabs>
      <w:spacing w:after="0" w:line="240" w:lineRule="auto"/>
    </w:pPr>
    <w:rPr>
      <w:rFonts w:ascii="GillSans" w:eastAsia="Times New Roman" w:hAnsi="GillSans" w:cs="Times New Roman"/>
      <w:kern w:val="0"/>
      <w:sz w:val="20"/>
      <w:szCs w:val="20"/>
      <w14:ligatures w14:val="none"/>
    </w:rPr>
  </w:style>
  <w:style w:type="character" w:customStyle="1" w:styleId="HeaderChar">
    <w:name w:val="Header Char"/>
    <w:basedOn w:val="DefaultParagraphFont"/>
    <w:link w:val="Header"/>
    <w:rsid w:val="005C58F1"/>
    <w:rPr>
      <w:rFonts w:ascii="GillSans" w:eastAsia="Times New Roman" w:hAnsi="GillSans" w:cs="Times New Roman"/>
      <w:kern w:val="0"/>
      <w:sz w:val="20"/>
      <w:szCs w:val="20"/>
      <w14:ligatures w14:val="none"/>
    </w:rPr>
  </w:style>
  <w:style w:type="character" w:styleId="CommentReference">
    <w:name w:val="annotation reference"/>
    <w:basedOn w:val="DefaultParagraphFont"/>
    <w:uiPriority w:val="99"/>
    <w:semiHidden/>
    <w:unhideWhenUsed/>
    <w:rsid w:val="005C58F1"/>
    <w:rPr>
      <w:sz w:val="16"/>
      <w:szCs w:val="16"/>
    </w:rPr>
  </w:style>
  <w:style w:type="paragraph" w:styleId="CommentText">
    <w:name w:val="annotation text"/>
    <w:basedOn w:val="Normal"/>
    <w:link w:val="CommentTextChar"/>
    <w:uiPriority w:val="99"/>
    <w:unhideWhenUsed/>
    <w:rsid w:val="005C58F1"/>
    <w:pPr>
      <w:spacing w:line="240" w:lineRule="auto"/>
    </w:pPr>
    <w:rPr>
      <w:sz w:val="20"/>
      <w:szCs w:val="20"/>
    </w:rPr>
  </w:style>
  <w:style w:type="character" w:customStyle="1" w:styleId="CommentTextChar">
    <w:name w:val="Comment Text Char"/>
    <w:basedOn w:val="DefaultParagraphFont"/>
    <w:link w:val="CommentText"/>
    <w:uiPriority w:val="99"/>
    <w:rsid w:val="005C58F1"/>
    <w:rPr>
      <w:sz w:val="20"/>
      <w:szCs w:val="20"/>
    </w:rPr>
  </w:style>
  <w:style w:type="table" w:styleId="TableGrid">
    <w:name w:val="Table Grid"/>
    <w:basedOn w:val="TableNormal"/>
    <w:uiPriority w:val="39"/>
    <w:rsid w:val="005C5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5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A6"/>
    <w:rPr>
      <w:noProof/>
    </w:rPr>
  </w:style>
  <w:style w:type="paragraph" w:customStyle="1" w:styleId="Default">
    <w:name w:val="Default"/>
    <w:rsid w:val="00992C89"/>
    <w:pPr>
      <w:autoSpaceDE w:val="0"/>
      <w:autoSpaceDN w:val="0"/>
      <w:adjustRightInd w:val="0"/>
      <w:spacing w:after="0" w:line="240" w:lineRule="auto"/>
    </w:pPr>
    <w:rPr>
      <w:rFonts w:ascii="Arial" w:eastAsia="Calibri" w:hAnsi="Arial" w:cs="Arial"/>
      <w:color w:val="000000"/>
      <w:kern w:val="0"/>
      <w:lang w:eastAsia="en-GB"/>
      <w14:ligatures w14:val="none"/>
    </w:rPr>
  </w:style>
  <w:style w:type="paragraph" w:styleId="CommentSubject">
    <w:name w:val="annotation subject"/>
    <w:basedOn w:val="CommentText"/>
    <w:next w:val="CommentText"/>
    <w:link w:val="CommentSubjectChar"/>
    <w:uiPriority w:val="99"/>
    <w:semiHidden/>
    <w:unhideWhenUsed/>
    <w:rsid w:val="00937B24"/>
    <w:rPr>
      <w:b/>
      <w:bCs/>
    </w:rPr>
  </w:style>
  <w:style w:type="character" w:customStyle="1" w:styleId="CommentSubjectChar">
    <w:name w:val="Comment Subject Char"/>
    <w:basedOn w:val="CommentTextChar"/>
    <w:link w:val="CommentSubject"/>
    <w:uiPriority w:val="99"/>
    <w:semiHidden/>
    <w:rsid w:val="00937B24"/>
    <w:rPr>
      <w:b/>
      <w:bCs/>
      <w:sz w:val="20"/>
      <w:szCs w:val="20"/>
    </w:rPr>
  </w:style>
  <w:style w:type="paragraph" w:styleId="Revision">
    <w:name w:val="Revision"/>
    <w:hidden/>
    <w:uiPriority w:val="99"/>
    <w:semiHidden/>
    <w:rsid w:val="00AE3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fordtowncouncil.gov.uk" TargetMode="External"/><Relationship Id="rId18" Type="http://schemas.openxmlformats.org/officeDocument/2006/relationships/hyperlink" Target="http://www.seafordtowncouncil.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uk/uksi/2023/982/contents/made" TargetMode="External"/><Relationship Id="rId2" Type="http://schemas.openxmlformats.org/officeDocument/2006/relationships/customXml" Target="../customXml/item2.xml"/><Relationship Id="rId16" Type="http://schemas.openxmlformats.org/officeDocument/2006/relationships/hyperlink" Target="http://www.hs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eafordtowncouncil.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okings@seafordtowncouncil.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DFEE24A904E458E4508602557BE3E" ma:contentTypeVersion="9" ma:contentTypeDescription="Create a new document." ma:contentTypeScope="" ma:versionID="7483e04f1f988ad83424df840bf217aa">
  <xsd:schema xmlns:xsd="http://www.w3.org/2001/XMLSchema" xmlns:xs="http://www.w3.org/2001/XMLSchema" xmlns:p="http://schemas.microsoft.com/office/2006/metadata/properties" xmlns:ns2="24489298-ba35-4aa2-b6ae-c6529e926da7" targetNamespace="http://schemas.microsoft.com/office/2006/metadata/properties" ma:root="true" ma:fieldsID="9a11e115571937cae1203c54add2521f" ns2:_="">
    <xsd:import namespace="24489298-ba35-4aa2-b6ae-c6529e926d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89298-ba35-4aa2-b6ae-c6529e926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489298-ba35-4aa2-b6ae-c6529e926d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89036-2C26-4CCB-9E6B-6DC5A7C5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89298-ba35-4aa2-b6ae-c6529e926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E9995-0C97-48CC-B9B0-262B7289F419}">
  <ds:schemaRefs>
    <ds:schemaRef ds:uri="http://schemas.microsoft.com/office/2006/metadata/properties"/>
    <ds:schemaRef ds:uri="http://schemas.microsoft.com/office/infopath/2007/PartnerControls"/>
    <ds:schemaRef ds:uri="24489298-ba35-4aa2-b6ae-c6529e926da7"/>
  </ds:schemaRefs>
</ds:datastoreItem>
</file>

<file path=customXml/itemProps3.xml><?xml version="1.0" encoding="utf-8"?>
<ds:datastoreItem xmlns:ds="http://schemas.openxmlformats.org/officeDocument/2006/customXml" ds:itemID="{AFAAD169-727E-4ACD-860E-E646FEC91AB5}">
  <ds:schemaRefs>
    <ds:schemaRef ds:uri="http://schemas.microsoft.com/sharepoint/v3/contenttype/forms"/>
  </ds:schemaRefs>
</ds:datastoreItem>
</file>

<file path=customXml/itemProps4.xml><?xml version="1.0" encoding="utf-8"?>
<ds:datastoreItem xmlns:ds="http://schemas.openxmlformats.org/officeDocument/2006/customXml" ds:itemID="{0B24DD1A-B84F-484F-9E3B-AF7B84A1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2511</Words>
  <Characters>13263</Characters>
  <Application>Microsoft Office Word</Application>
  <DocSecurity>0</DocSecurity>
  <Lines>414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Akbas</dc:creator>
  <cp:keywords/>
  <dc:description/>
  <cp:lastModifiedBy>Irem Akbas</cp:lastModifiedBy>
  <cp:revision>61</cp:revision>
  <cp:lastPrinted>2026-02-12T10:47:00Z</cp:lastPrinted>
  <dcterms:created xsi:type="dcterms:W3CDTF">2026-02-10T14:25:00Z</dcterms:created>
  <dcterms:modified xsi:type="dcterms:W3CDTF">2026-04-30T15:59:00Z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0x0101008A1DFEE24A904E458E4508602557BE3E</vt:lpwstr>
  </property>
  <property fmtid="{D5CDD505-2E9C-101B-9397-08002B2CF9AE}" pid="3" name="MediaServiceImageTags">
    <vt:lpwstr/>
  </property>
</Properties>
</file>