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9CB2" w14:textId="77777777" w:rsidR="00BA166C" w:rsidRDefault="00BA166C" w:rsidP="0052253D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5840D004" w14:textId="77777777" w:rsidR="00BA166C" w:rsidRDefault="00BA166C" w:rsidP="0052253D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2B29494C" w14:textId="77777777" w:rsidR="00BA166C" w:rsidRP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69EDC020" w14:textId="1F394AFF" w:rsidR="00BA166C" w:rsidRPr="00BA166C" w:rsidRDefault="00BA166C" w:rsidP="00BA166C">
      <w:pPr>
        <w:tabs>
          <w:tab w:val="left" w:pos="9090"/>
        </w:tabs>
        <w:jc w:val="center"/>
        <w:rPr>
          <w:rFonts w:ascii="Arial" w:hAnsi="Arial" w:cs="Arial"/>
          <w:b/>
          <w:sz w:val="24"/>
          <w:szCs w:val="19"/>
          <w:lang w:eastAsia="en-GB"/>
        </w:rPr>
      </w:pPr>
      <w:r w:rsidRPr="00BA166C">
        <w:rPr>
          <w:rFonts w:ascii="Arial" w:hAnsi="Arial" w:cs="Arial"/>
          <w:b/>
          <w:noProof/>
          <w:sz w:val="24"/>
          <w:szCs w:val="19"/>
          <w:lang w:eastAsia="en-GB"/>
        </w:rPr>
        <w:drawing>
          <wp:inline distT="0" distB="0" distL="0" distR="0" wp14:anchorId="59F12451" wp14:editId="4EAB0666">
            <wp:extent cx="5730240" cy="3162300"/>
            <wp:effectExtent l="0" t="0" r="3810" b="0"/>
            <wp:docPr id="1277160806" name="Picture 4" descr="A blue and white rectangular sign with a blue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blue and white rectangular sign with a blue and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06B75" w14:textId="77777777" w:rsidR="00BA166C" w:rsidRP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02574D8F" w14:textId="77777777" w:rsidR="00BA166C" w:rsidRP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6A47298F" w14:textId="77777777" w:rsid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338DAC76" w14:textId="77777777" w:rsid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5CAC7C12" w14:textId="77777777" w:rsidR="007A72DF" w:rsidRDefault="007A72DF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619EA393" w14:textId="77777777" w:rsidR="007A72DF" w:rsidRDefault="007A72DF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08E9A7B6" w14:textId="77777777" w:rsidR="007A72DF" w:rsidRDefault="007A72DF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5F8B54C2" w14:textId="77777777" w:rsid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2ACC9D72" w14:textId="77777777" w:rsidR="00BA166C" w:rsidRP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1ADA8312" w14:textId="25A8FD97" w:rsidR="00BA166C" w:rsidRDefault="00BA166C" w:rsidP="00BA166C">
      <w:pPr>
        <w:shd w:val="clear" w:color="auto" w:fill="FFFFFF" w:themeFill="background1"/>
        <w:spacing w:after="160" w:line="276" w:lineRule="auto"/>
        <w:jc w:val="center"/>
        <w:rPr>
          <w:rFonts w:ascii="Aptos" w:eastAsia="Aptos" w:hAnsi="Aptos" w:cs="Arial"/>
          <w:color w:val="215E99" w:themeColor="text2" w:themeTint="BF"/>
          <w:kern w:val="2"/>
          <w:sz w:val="52"/>
          <w:szCs w:val="52"/>
          <w14:ligatures w14:val="standardContextual"/>
        </w:rPr>
      </w:pPr>
      <w:r>
        <w:rPr>
          <w:rFonts w:ascii="Aptos" w:eastAsia="Aptos" w:hAnsi="Aptos" w:cs="Arial"/>
          <w:color w:val="215E99" w:themeColor="text2" w:themeTint="BF"/>
          <w:kern w:val="2"/>
          <w:sz w:val="52"/>
          <w:szCs w:val="52"/>
          <w14:ligatures w14:val="standardContextual"/>
        </w:rPr>
        <w:t>GENERAL &amp; FINANCIAL RISK ASSESSMENT</w:t>
      </w:r>
    </w:p>
    <w:p w14:paraId="326354CB" w14:textId="7CE04C71" w:rsidR="00296EAA" w:rsidRPr="00BA166C" w:rsidRDefault="00296EAA" w:rsidP="00BA166C">
      <w:pPr>
        <w:shd w:val="clear" w:color="auto" w:fill="FFFFFF" w:themeFill="background1"/>
        <w:spacing w:after="160" w:line="276" w:lineRule="auto"/>
        <w:jc w:val="center"/>
        <w:rPr>
          <w:rFonts w:ascii="Aptos" w:eastAsia="Aptos" w:hAnsi="Aptos" w:cs="Arial"/>
          <w:color w:val="215E99" w:themeColor="text2" w:themeTint="BF"/>
          <w:kern w:val="2"/>
          <w:sz w:val="52"/>
          <w:szCs w:val="52"/>
          <w14:ligatures w14:val="standardContextual"/>
        </w:rPr>
      </w:pPr>
      <w:r>
        <w:rPr>
          <w:rFonts w:ascii="Aptos" w:eastAsia="Aptos" w:hAnsi="Aptos" w:cs="Arial"/>
          <w:color w:val="215E99" w:themeColor="text2" w:themeTint="BF"/>
          <w:kern w:val="2"/>
          <w:sz w:val="52"/>
          <w:szCs w:val="52"/>
          <w14:ligatures w14:val="standardContextual"/>
        </w:rPr>
        <w:t>202</w:t>
      </w:r>
      <w:r w:rsidR="00204E50">
        <w:rPr>
          <w:rFonts w:ascii="Aptos" w:eastAsia="Aptos" w:hAnsi="Aptos" w:cs="Arial"/>
          <w:color w:val="215E99" w:themeColor="text2" w:themeTint="BF"/>
          <w:kern w:val="2"/>
          <w:sz w:val="52"/>
          <w:szCs w:val="52"/>
          <w14:ligatures w14:val="standardContextual"/>
        </w:rPr>
        <w:t>6</w:t>
      </w:r>
      <w:r>
        <w:rPr>
          <w:rFonts w:ascii="Aptos" w:eastAsia="Aptos" w:hAnsi="Aptos" w:cs="Arial"/>
          <w:color w:val="215E99" w:themeColor="text2" w:themeTint="BF"/>
          <w:kern w:val="2"/>
          <w:sz w:val="52"/>
          <w:szCs w:val="52"/>
          <w14:ligatures w14:val="standardContextual"/>
        </w:rPr>
        <w:t>-202</w:t>
      </w:r>
      <w:r w:rsidR="00204E50">
        <w:rPr>
          <w:rFonts w:ascii="Aptos" w:eastAsia="Aptos" w:hAnsi="Aptos" w:cs="Arial"/>
          <w:color w:val="215E99" w:themeColor="text2" w:themeTint="BF"/>
          <w:kern w:val="2"/>
          <w:sz w:val="52"/>
          <w:szCs w:val="52"/>
          <w14:ligatures w14:val="standardContextual"/>
        </w:rPr>
        <w:t>7</w:t>
      </w:r>
    </w:p>
    <w:p w14:paraId="5A5B06B7" w14:textId="77777777" w:rsidR="00BA166C" w:rsidRDefault="00BA166C" w:rsidP="00BA166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453ADF5F" w14:textId="77777777" w:rsidR="00BA166C" w:rsidRDefault="00BA166C" w:rsidP="00BA166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214EE711" w14:textId="77777777" w:rsidR="00BA166C" w:rsidRDefault="00BA166C" w:rsidP="00BA166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220D6A60" w14:textId="77777777" w:rsidR="00BA166C" w:rsidRP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7A20125E" w14:textId="77777777" w:rsidR="00BA166C" w:rsidRP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3B6DAA18" w14:textId="77777777" w:rsidR="00BA166C" w:rsidRP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79231DA0" w14:textId="77777777" w:rsid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2CE2A542" w14:textId="77777777" w:rsid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4646957B" w14:textId="77777777" w:rsid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101E19E5" w14:textId="77777777" w:rsid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53348B32" w14:textId="77777777" w:rsidR="00BA166C" w:rsidRPr="00BA166C" w:rsidRDefault="00BA166C" w:rsidP="00BA166C">
      <w:pPr>
        <w:tabs>
          <w:tab w:val="left" w:pos="9090"/>
        </w:tabs>
        <w:rPr>
          <w:rFonts w:ascii="Arial" w:hAnsi="Arial" w:cs="Arial"/>
          <w:b/>
          <w:sz w:val="24"/>
          <w:szCs w:val="19"/>
          <w:lang w:eastAsia="en-GB"/>
        </w:rPr>
      </w:pPr>
    </w:p>
    <w:p w14:paraId="6B0A1648" w14:textId="5E377685" w:rsidR="0052253D" w:rsidRDefault="00BA166C" w:rsidP="00296EAA">
      <w:pPr>
        <w:tabs>
          <w:tab w:val="left" w:pos="9090"/>
        </w:tabs>
        <w:jc w:val="center"/>
        <w:rPr>
          <w:rFonts w:ascii="Arial" w:hAnsi="Arial" w:cs="Arial"/>
          <w:b/>
          <w:sz w:val="24"/>
          <w:szCs w:val="19"/>
          <w:lang w:eastAsia="en-GB"/>
        </w:rPr>
      </w:pPr>
      <w:r>
        <w:rPr>
          <w:noProof/>
        </w:rPr>
        <w:drawing>
          <wp:inline distT="0" distB="0" distL="0" distR="0" wp14:anchorId="14859B52" wp14:editId="64A45388">
            <wp:extent cx="5314950" cy="560705"/>
            <wp:effectExtent l="0" t="0" r="0" b="0"/>
            <wp:docPr id="484734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34391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53D">
        <w:rPr>
          <w:rFonts w:ascii="Arial" w:hAnsi="Arial" w:cs="Arial"/>
          <w:b/>
          <w:sz w:val="24"/>
          <w:szCs w:val="19"/>
          <w:lang w:eastAsia="en-GB"/>
        </w:rPr>
        <w:tab/>
      </w:r>
    </w:p>
    <w:p w14:paraId="4373548E" w14:textId="77777777" w:rsidR="00BA166C" w:rsidRDefault="00BA166C" w:rsidP="0052253D">
      <w:pPr>
        <w:tabs>
          <w:tab w:val="left" w:pos="9090"/>
        </w:tabs>
        <w:rPr>
          <w:rFonts w:ascii="Arial" w:hAnsi="Arial" w:cs="Arial"/>
          <w:sz w:val="24"/>
          <w:szCs w:val="19"/>
          <w:lang w:eastAsia="en-GB"/>
        </w:rPr>
      </w:pPr>
    </w:p>
    <w:p w14:paraId="0028DADB" w14:textId="2892C523" w:rsidR="00BA166C" w:rsidRPr="00BA166C" w:rsidRDefault="00763A24" w:rsidP="00763A24">
      <w:pPr>
        <w:keepNext/>
        <w:keepLines/>
        <w:spacing w:before="160" w:after="80" w:line="276" w:lineRule="auto"/>
        <w:outlineLvl w:val="1"/>
        <w:rPr>
          <w:rFonts w:ascii="Aptos" w:eastAsia="Times New Roman" w:hAnsi="Aptos" w:cs="Arial"/>
          <w:color w:val="0F4761" w:themeColor="accent1" w:themeShade="BF"/>
          <w:kern w:val="2"/>
          <w:sz w:val="32"/>
          <w:szCs w:val="32"/>
          <w14:ligatures w14:val="standardContextual"/>
        </w:rPr>
      </w:pPr>
      <w:r>
        <w:rPr>
          <w:rFonts w:ascii="Aptos" w:eastAsia="Times New Roman" w:hAnsi="Aptos" w:cs="Arial"/>
          <w:color w:val="0F4761" w:themeColor="accent1" w:themeShade="BF"/>
          <w:kern w:val="2"/>
          <w:sz w:val="32"/>
          <w:szCs w:val="32"/>
          <w14:ligatures w14:val="standardContextual"/>
        </w:rPr>
        <w:t xml:space="preserve">      </w:t>
      </w:r>
      <w:r w:rsidR="007455B1">
        <w:rPr>
          <w:rFonts w:ascii="Aptos" w:eastAsia="Times New Roman" w:hAnsi="Aptos" w:cs="Arial"/>
          <w:color w:val="0F4761" w:themeColor="accent1" w:themeShade="BF"/>
          <w:kern w:val="2"/>
          <w:sz w:val="32"/>
          <w:szCs w:val="32"/>
          <w14:ligatures w14:val="standardContextual"/>
        </w:rPr>
        <w:t>Assessment</w:t>
      </w:r>
      <w:r w:rsidR="00BA166C" w:rsidRPr="00BA166C">
        <w:rPr>
          <w:rFonts w:ascii="Aptos" w:eastAsia="Times New Roman" w:hAnsi="Aptos" w:cs="Arial"/>
          <w:color w:val="0F4761" w:themeColor="accent1" w:themeShade="BF"/>
          <w:kern w:val="2"/>
          <w:sz w:val="32"/>
          <w:szCs w:val="32"/>
          <w14:ligatures w14:val="standardContextual"/>
        </w:rPr>
        <w:t xml:space="preserve"> Status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39"/>
        <w:gridCol w:w="2661"/>
        <w:gridCol w:w="2661"/>
        <w:gridCol w:w="1936"/>
      </w:tblGrid>
      <w:tr w:rsidR="00E2503D" w14:paraId="58D462A0" w14:textId="77777777" w:rsidTr="00763A24">
        <w:tc>
          <w:tcPr>
            <w:tcW w:w="2239" w:type="dxa"/>
          </w:tcPr>
          <w:p w14:paraId="5B15FCB0" w14:textId="07BD7EF1" w:rsidR="00E2503D" w:rsidRPr="006C5B2B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</w:pPr>
            <w:r w:rsidRPr="006C5B2B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Version</w:t>
            </w:r>
          </w:p>
        </w:tc>
        <w:tc>
          <w:tcPr>
            <w:tcW w:w="2661" w:type="dxa"/>
          </w:tcPr>
          <w:p w14:paraId="758BD270" w14:textId="792D7B9E" w:rsidR="00E2503D" w:rsidRPr="00395603" w:rsidRDefault="007455B1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0.9</w:t>
            </w:r>
          </w:p>
        </w:tc>
        <w:tc>
          <w:tcPr>
            <w:tcW w:w="2661" w:type="dxa"/>
          </w:tcPr>
          <w:p w14:paraId="1014FF1D" w14:textId="7FB14452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Last Review Date</w:t>
            </w:r>
          </w:p>
        </w:tc>
        <w:tc>
          <w:tcPr>
            <w:tcW w:w="1936" w:type="dxa"/>
          </w:tcPr>
          <w:p w14:paraId="108BA8B8" w14:textId="791EE961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March 2026</w:t>
            </w:r>
          </w:p>
        </w:tc>
      </w:tr>
      <w:tr w:rsidR="00E2503D" w14:paraId="35698291" w14:textId="77777777" w:rsidTr="00763A24">
        <w:tc>
          <w:tcPr>
            <w:tcW w:w="2239" w:type="dxa"/>
          </w:tcPr>
          <w:p w14:paraId="66D86E69" w14:textId="51F87811" w:rsidR="00E2503D" w:rsidRPr="006C5B2B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</w:pPr>
            <w:r w:rsidRPr="006C5B2B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Adopted Date</w:t>
            </w:r>
          </w:p>
        </w:tc>
        <w:tc>
          <w:tcPr>
            <w:tcW w:w="2661" w:type="dxa"/>
          </w:tcPr>
          <w:p w14:paraId="1810ADA1" w14:textId="55D32A14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18 March 2026</w:t>
            </w:r>
          </w:p>
        </w:tc>
        <w:tc>
          <w:tcPr>
            <w:tcW w:w="2661" w:type="dxa"/>
          </w:tcPr>
          <w:p w14:paraId="52E1BA27" w14:textId="46BE11EB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Next Review Date</w:t>
            </w:r>
          </w:p>
        </w:tc>
        <w:tc>
          <w:tcPr>
            <w:tcW w:w="1936" w:type="dxa"/>
          </w:tcPr>
          <w:p w14:paraId="38AF3AA4" w14:textId="20205D91" w:rsidR="00E2503D" w:rsidRPr="00395603" w:rsidRDefault="0014601A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>
              <w:rPr>
                <w:rFonts w:asciiTheme="minorHAnsi" w:hAnsiTheme="minorHAnsi" w:cs="Arial"/>
                <w:sz w:val="24"/>
                <w:szCs w:val="19"/>
                <w:lang w:eastAsia="en-GB"/>
              </w:rPr>
              <w:t>June</w:t>
            </w: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 xml:space="preserve"> </w:t>
            </w:r>
            <w:r w:rsidR="007455B1"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2027</w:t>
            </w:r>
          </w:p>
        </w:tc>
      </w:tr>
      <w:tr w:rsidR="00E2503D" w14:paraId="701A7922" w14:textId="77777777" w:rsidTr="00763A24">
        <w:tc>
          <w:tcPr>
            <w:tcW w:w="2239" w:type="dxa"/>
          </w:tcPr>
          <w:p w14:paraId="2BC2B81D" w14:textId="1AF8FDE0" w:rsidR="00E2503D" w:rsidRPr="006C5B2B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</w:pPr>
            <w:r w:rsidRPr="006C5B2B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Review Period</w:t>
            </w:r>
          </w:p>
        </w:tc>
        <w:tc>
          <w:tcPr>
            <w:tcW w:w="2661" w:type="dxa"/>
          </w:tcPr>
          <w:p w14:paraId="681DF64B" w14:textId="684A7193" w:rsidR="00E2503D" w:rsidRPr="00395603" w:rsidRDefault="007455B1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Annually</w:t>
            </w:r>
          </w:p>
        </w:tc>
        <w:tc>
          <w:tcPr>
            <w:tcW w:w="2661" w:type="dxa"/>
          </w:tcPr>
          <w:p w14:paraId="607E7934" w14:textId="7751A61C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Approving Body</w:t>
            </w:r>
          </w:p>
        </w:tc>
        <w:tc>
          <w:tcPr>
            <w:tcW w:w="1936" w:type="dxa"/>
          </w:tcPr>
          <w:p w14:paraId="6EFCB78C" w14:textId="003418BC" w:rsidR="00E2503D" w:rsidRPr="00395603" w:rsidRDefault="00E2503D" w:rsidP="00E250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Full Council</w:t>
            </w:r>
          </w:p>
        </w:tc>
      </w:tr>
    </w:tbl>
    <w:p w14:paraId="6C51C463" w14:textId="77777777" w:rsidR="00E2503D" w:rsidRDefault="00E2503D" w:rsidP="0052253D">
      <w:pPr>
        <w:tabs>
          <w:tab w:val="left" w:pos="9090"/>
        </w:tabs>
        <w:rPr>
          <w:rFonts w:ascii="Arial" w:hAnsi="Arial" w:cs="Arial"/>
          <w:sz w:val="24"/>
          <w:szCs w:val="19"/>
          <w:lang w:eastAsia="en-GB"/>
        </w:rPr>
      </w:pPr>
    </w:p>
    <w:p w14:paraId="3A0EFA10" w14:textId="77777777" w:rsidR="00E2503D" w:rsidRDefault="00E2503D" w:rsidP="0052253D">
      <w:pPr>
        <w:tabs>
          <w:tab w:val="left" w:pos="9090"/>
        </w:tabs>
        <w:rPr>
          <w:rFonts w:ascii="Arial" w:hAnsi="Arial" w:cs="Arial"/>
          <w:sz w:val="24"/>
          <w:szCs w:val="19"/>
          <w:lang w:eastAsia="en-GB"/>
        </w:rPr>
      </w:pPr>
    </w:p>
    <w:p w14:paraId="59AC4FE3" w14:textId="77777777" w:rsidR="00E2503D" w:rsidRDefault="00E2503D" w:rsidP="0052253D">
      <w:pPr>
        <w:tabs>
          <w:tab w:val="left" w:pos="9090"/>
        </w:tabs>
        <w:rPr>
          <w:rFonts w:ascii="Arial" w:hAnsi="Arial" w:cs="Arial"/>
          <w:sz w:val="24"/>
          <w:szCs w:val="19"/>
          <w:lang w:eastAsia="en-GB"/>
        </w:rPr>
      </w:pPr>
    </w:p>
    <w:p w14:paraId="0D49353C" w14:textId="4FCA9716" w:rsidR="00E2503D" w:rsidRPr="00E2503D" w:rsidRDefault="00763A24" w:rsidP="00E2503D">
      <w:pPr>
        <w:keepNext/>
        <w:keepLines/>
        <w:spacing w:before="160" w:after="80" w:line="276" w:lineRule="auto"/>
        <w:outlineLvl w:val="1"/>
        <w:rPr>
          <w:rFonts w:ascii="Aptos" w:eastAsia="Times New Roman" w:hAnsi="Aptos" w:cs="Arial"/>
          <w:color w:val="0F4761" w:themeColor="accent1" w:themeShade="BF"/>
          <w:kern w:val="2"/>
          <w:sz w:val="32"/>
          <w:szCs w:val="32"/>
          <w14:ligatures w14:val="standardContextual"/>
        </w:rPr>
      </w:pPr>
      <w:r>
        <w:rPr>
          <w:rFonts w:ascii="Aptos" w:eastAsia="Times New Roman" w:hAnsi="Aptos" w:cs="Arial"/>
          <w:color w:val="0F4761" w:themeColor="accent1" w:themeShade="BF"/>
          <w:kern w:val="2"/>
          <w:sz w:val="32"/>
          <w:szCs w:val="32"/>
          <w14:ligatures w14:val="standardContextual"/>
        </w:rPr>
        <w:t xml:space="preserve">      </w:t>
      </w:r>
      <w:r w:rsidR="00E2503D" w:rsidRPr="00E2503D">
        <w:rPr>
          <w:rFonts w:ascii="Aptos" w:eastAsia="Times New Roman" w:hAnsi="Aptos" w:cs="Arial"/>
          <w:color w:val="0F4761" w:themeColor="accent1" w:themeShade="BF"/>
          <w:kern w:val="2"/>
          <w:sz w:val="32"/>
          <w:szCs w:val="32"/>
          <w14:ligatures w14:val="standardContextual"/>
        </w:rPr>
        <w:t>Version History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39"/>
        <w:gridCol w:w="2661"/>
        <w:gridCol w:w="2661"/>
        <w:gridCol w:w="1936"/>
      </w:tblGrid>
      <w:tr w:rsidR="00E2503D" w14:paraId="20AB9C2C" w14:textId="77777777" w:rsidTr="00763A24">
        <w:tc>
          <w:tcPr>
            <w:tcW w:w="2239" w:type="dxa"/>
          </w:tcPr>
          <w:p w14:paraId="45778B34" w14:textId="52C3A24D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Date</w:t>
            </w:r>
          </w:p>
        </w:tc>
        <w:tc>
          <w:tcPr>
            <w:tcW w:w="2661" w:type="dxa"/>
          </w:tcPr>
          <w:p w14:paraId="162431BE" w14:textId="6CA34155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Version</w:t>
            </w:r>
          </w:p>
        </w:tc>
        <w:tc>
          <w:tcPr>
            <w:tcW w:w="2661" w:type="dxa"/>
          </w:tcPr>
          <w:p w14:paraId="0595166D" w14:textId="064AEEAB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 xml:space="preserve">Approval </w:t>
            </w:r>
          </w:p>
        </w:tc>
        <w:tc>
          <w:tcPr>
            <w:tcW w:w="1936" w:type="dxa"/>
          </w:tcPr>
          <w:p w14:paraId="438A0341" w14:textId="3A7B20B2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Status</w:t>
            </w:r>
          </w:p>
        </w:tc>
      </w:tr>
      <w:tr w:rsidR="00E2503D" w14:paraId="24104B1E" w14:textId="77777777" w:rsidTr="00763A24">
        <w:tc>
          <w:tcPr>
            <w:tcW w:w="2239" w:type="dxa"/>
          </w:tcPr>
          <w:p w14:paraId="7293095D" w14:textId="73639785" w:rsidR="00E2503D" w:rsidRPr="00395603" w:rsidRDefault="008A45AB" w:rsidP="008A45AB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February 2014</w:t>
            </w:r>
          </w:p>
        </w:tc>
        <w:tc>
          <w:tcPr>
            <w:tcW w:w="2661" w:type="dxa"/>
          </w:tcPr>
          <w:p w14:paraId="0DDB3CA2" w14:textId="25A0E599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0.1</w:t>
            </w:r>
          </w:p>
        </w:tc>
        <w:tc>
          <w:tcPr>
            <w:tcW w:w="2661" w:type="dxa"/>
          </w:tcPr>
          <w:p w14:paraId="2EB1D278" w14:textId="6836AC3A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Full Council</w:t>
            </w:r>
          </w:p>
        </w:tc>
        <w:tc>
          <w:tcPr>
            <w:tcW w:w="1936" w:type="dxa"/>
          </w:tcPr>
          <w:p w14:paraId="76E4013C" w14:textId="3F335D77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Adopted</w:t>
            </w:r>
          </w:p>
        </w:tc>
      </w:tr>
      <w:tr w:rsidR="00E2503D" w14:paraId="2F45A336" w14:textId="77777777" w:rsidTr="00763A24">
        <w:tc>
          <w:tcPr>
            <w:tcW w:w="2239" w:type="dxa"/>
          </w:tcPr>
          <w:p w14:paraId="201E7C2B" w14:textId="6C201AD9" w:rsidR="00E2503D" w:rsidRPr="00395603" w:rsidRDefault="008A45AB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March 2017</w:t>
            </w:r>
          </w:p>
        </w:tc>
        <w:tc>
          <w:tcPr>
            <w:tcW w:w="2661" w:type="dxa"/>
          </w:tcPr>
          <w:p w14:paraId="4C8E2EEC" w14:textId="44B0F525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0.2</w:t>
            </w:r>
          </w:p>
        </w:tc>
        <w:tc>
          <w:tcPr>
            <w:tcW w:w="2661" w:type="dxa"/>
          </w:tcPr>
          <w:p w14:paraId="05AB0182" w14:textId="2DE58B14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Full Council</w:t>
            </w:r>
          </w:p>
        </w:tc>
        <w:tc>
          <w:tcPr>
            <w:tcW w:w="1936" w:type="dxa"/>
          </w:tcPr>
          <w:p w14:paraId="0C658FAD" w14:textId="66CFE91B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Updated</w:t>
            </w:r>
          </w:p>
        </w:tc>
      </w:tr>
      <w:tr w:rsidR="00E2503D" w14:paraId="630FB502" w14:textId="77777777" w:rsidTr="00763A24">
        <w:tc>
          <w:tcPr>
            <w:tcW w:w="2239" w:type="dxa"/>
          </w:tcPr>
          <w:p w14:paraId="1D930D69" w14:textId="0A0AE09D" w:rsidR="00E2503D" w:rsidRPr="00395603" w:rsidRDefault="008A45AB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July 2019</w:t>
            </w:r>
          </w:p>
        </w:tc>
        <w:tc>
          <w:tcPr>
            <w:tcW w:w="2661" w:type="dxa"/>
          </w:tcPr>
          <w:p w14:paraId="2D7630DD" w14:textId="360A5BCA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0.3</w:t>
            </w:r>
          </w:p>
        </w:tc>
        <w:tc>
          <w:tcPr>
            <w:tcW w:w="2661" w:type="dxa"/>
          </w:tcPr>
          <w:p w14:paraId="2A3D5F36" w14:textId="5A154359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Full Council</w:t>
            </w:r>
          </w:p>
        </w:tc>
        <w:tc>
          <w:tcPr>
            <w:tcW w:w="1936" w:type="dxa"/>
          </w:tcPr>
          <w:p w14:paraId="0F7A54B1" w14:textId="1E5F8F7F" w:rsidR="00E2503D" w:rsidRPr="00395603" w:rsidRDefault="00E2503D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Updated</w:t>
            </w:r>
          </w:p>
        </w:tc>
      </w:tr>
      <w:tr w:rsidR="008A45AB" w14:paraId="7467FC8B" w14:textId="77777777" w:rsidTr="00763A24">
        <w:tc>
          <w:tcPr>
            <w:tcW w:w="2239" w:type="dxa"/>
          </w:tcPr>
          <w:p w14:paraId="3155A387" w14:textId="5F34EF90" w:rsidR="008A45AB" w:rsidRPr="00395603" w:rsidRDefault="008A45AB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July 2020</w:t>
            </w:r>
          </w:p>
        </w:tc>
        <w:tc>
          <w:tcPr>
            <w:tcW w:w="2661" w:type="dxa"/>
          </w:tcPr>
          <w:p w14:paraId="3D6F47FC" w14:textId="492EEA9A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0.4</w:t>
            </w:r>
          </w:p>
        </w:tc>
        <w:tc>
          <w:tcPr>
            <w:tcW w:w="2661" w:type="dxa"/>
          </w:tcPr>
          <w:p w14:paraId="7129757F" w14:textId="5D49997C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Full Council</w:t>
            </w:r>
          </w:p>
        </w:tc>
        <w:tc>
          <w:tcPr>
            <w:tcW w:w="1936" w:type="dxa"/>
          </w:tcPr>
          <w:p w14:paraId="5E8D7901" w14:textId="45695203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Updated</w:t>
            </w:r>
          </w:p>
        </w:tc>
      </w:tr>
      <w:tr w:rsidR="008A45AB" w14:paraId="7CDDF565" w14:textId="77777777" w:rsidTr="00763A24">
        <w:tc>
          <w:tcPr>
            <w:tcW w:w="2239" w:type="dxa"/>
          </w:tcPr>
          <w:p w14:paraId="0E29C2FB" w14:textId="0951BF87" w:rsidR="008A45AB" w:rsidRPr="00395603" w:rsidRDefault="008A45AB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March 2021</w:t>
            </w:r>
          </w:p>
        </w:tc>
        <w:tc>
          <w:tcPr>
            <w:tcW w:w="2661" w:type="dxa"/>
          </w:tcPr>
          <w:p w14:paraId="7329C975" w14:textId="01B89040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0.5</w:t>
            </w:r>
          </w:p>
        </w:tc>
        <w:tc>
          <w:tcPr>
            <w:tcW w:w="2661" w:type="dxa"/>
          </w:tcPr>
          <w:p w14:paraId="25228923" w14:textId="6B921471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Full Council</w:t>
            </w:r>
          </w:p>
        </w:tc>
        <w:tc>
          <w:tcPr>
            <w:tcW w:w="1936" w:type="dxa"/>
          </w:tcPr>
          <w:p w14:paraId="38F3D277" w14:textId="747C05C4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Updated</w:t>
            </w:r>
          </w:p>
        </w:tc>
      </w:tr>
      <w:tr w:rsidR="008A45AB" w14:paraId="51F075EE" w14:textId="77777777" w:rsidTr="00763A24">
        <w:tc>
          <w:tcPr>
            <w:tcW w:w="2239" w:type="dxa"/>
          </w:tcPr>
          <w:p w14:paraId="7DBA4474" w14:textId="49274EA4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March 2022</w:t>
            </w:r>
          </w:p>
        </w:tc>
        <w:tc>
          <w:tcPr>
            <w:tcW w:w="2661" w:type="dxa"/>
          </w:tcPr>
          <w:p w14:paraId="6DE10ACD" w14:textId="40448498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0.6</w:t>
            </w:r>
          </w:p>
        </w:tc>
        <w:tc>
          <w:tcPr>
            <w:tcW w:w="2661" w:type="dxa"/>
          </w:tcPr>
          <w:p w14:paraId="6D6853A1" w14:textId="5E27308E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Full Council</w:t>
            </w:r>
          </w:p>
        </w:tc>
        <w:tc>
          <w:tcPr>
            <w:tcW w:w="1936" w:type="dxa"/>
          </w:tcPr>
          <w:p w14:paraId="565D3CC0" w14:textId="54F637BF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Updated</w:t>
            </w:r>
          </w:p>
        </w:tc>
      </w:tr>
      <w:tr w:rsidR="008A45AB" w14:paraId="46B484E3" w14:textId="77777777" w:rsidTr="00763A24">
        <w:tc>
          <w:tcPr>
            <w:tcW w:w="2239" w:type="dxa"/>
          </w:tcPr>
          <w:p w14:paraId="10E8FFAF" w14:textId="760C8AB0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March 2023</w:t>
            </w:r>
          </w:p>
        </w:tc>
        <w:tc>
          <w:tcPr>
            <w:tcW w:w="2661" w:type="dxa"/>
          </w:tcPr>
          <w:p w14:paraId="55A59658" w14:textId="21B6B066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0.7</w:t>
            </w:r>
          </w:p>
        </w:tc>
        <w:tc>
          <w:tcPr>
            <w:tcW w:w="2661" w:type="dxa"/>
          </w:tcPr>
          <w:p w14:paraId="4C858988" w14:textId="207E9B05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Full Council</w:t>
            </w:r>
          </w:p>
        </w:tc>
        <w:tc>
          <w:tcPr>
            <w:tcW w:w="1936" w:type="dxa"/>
          </w:tcPr>
          <w:p w14:paraId="39F9FEE6" w14:textId="04C58ADC" w:rsidR="008A45AB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Updated</w:t>
            </w:r>
          </w:p>
        </w:tc>
      </w:tr>
      <w:tr w:rsidR="004F1A17" w14:paraId="68E712C5" w14:textId="77777777" w:rsidTr="00763A24">
        <w:tc>
          <w:tcPr>
            <w:tcW w:w="2239" w:type="dxa"/>
          </w:tcPr>
          <w:p w14:paraId="4117AFB4" w14:textId="75E27FCB" w:rsidR="004F1A17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March 2024</w:t>
            </w:r>
          </w:p>
        </w:tc>
        <w:tc>
          <w:tcPr>
            <w:tcW w:w="2661" w:type="dxa"/>
          </w:tcPr>
          <w:p w14:paraId="44BC6C26" w14:textId="7714A27D" w:rsidR="004F1A17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0.8</w:t>
            </w:r>
          </w:p>
        </w:tc>
        <w:tc>
          <w:tcPr>
            <w:tcW w:w="2661" w:type="dxa"/>
          </w:tcPr>
          <w:p w14:paraId="0B8DCCE4" w14:textId="340DC3B8" w:rsidR="004F1A17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Full Council</w:t>
            </w:r>
          </w:p>
        </w:tc>
        <w:tc>
          <w:tcPr>
            <w:tcW w:w="1936" w:type="dxa"/>
          </w:tcPr>
          <w:p w14:paraId="59FA0D8F" w14:textId="296CBFB0" w:rsidR="004F1A17" w:rsidRPr="00395603" w:rsidRDefault="004F1A17" w:rsidP="0052253D">
            <w:pPr>
              <w:tabs>
                <w:tab w:val="left" w:pos="9090"/>
              </w:tabs>
              <w:rPr>
                <w:rFonts w:asciiTheme="minorHAnsi" w:hAnsiTheme="minorHAnsi" w:cs="Arial"/>
                <w:sz w:val="24"/>
                <w:szCs w:val="19"/>
                <w:lang w:eastAsia="en-GB"/>
              </w:rPr>
            </w:pPr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Updated</w:t>
            </w:r>
          </w:p>
        </w:tc>
      </w:tr>
    </w:tbl>
    <w:p w14:paraId="5A6DBB5C" w14:textId="77777777" w:rsidR="00E2503D" w:rsidRDefault="00E2503D" w:rsidP="0052253D">
      <w:pPr>
        <w:tabs>
          <w:tab w:val="left" w:pos="9090"/>
        </w:tabs>
        <w:rPr>
          <w:rFonts w:ascii="Arial" w:hAnsi="Arial" w:cs="Arial"/>
          <w:sz w:val="24"/>
          <w:szCs w:val="19"/>
          <w:lang w:eastAsia="en-GB"/>
        </w:rPr>
      </w:pPr>
    </w:p>
    <w:p w14:paraId="33BB2545" w14:textId="77777777" w:rsidR="00E2503D" w:rsidRDefault="00E2503D" w:rsidP="0052253D">
      <w:pPr>
        <w:tabs>
          <w:tab w:val="left" w:pos="9090"/>
        </w:tabs>
        <w:rPr>
          <w:rFonts w:ascii="Arial" w:hAnsi="Arial" w:cs="Arial"/>
          <w:sz w:val="24"/>
          <w:szCs w:val="19"/>
          <w:lang w:eastAsia="en-GB"/>
        </w:rPr>
      </w:pPr>
    </w:p>
    <w:p w14:paraId="15B1B223" w14:textId="77777777" w:rsidR="00763A24" w:rsidRDefault="00763A24" w:rsidP="0052253D">
      <w:pPr>
        <w:tabs>
          <w:tab w:val="left" w:pos="9090"/>
        </w:tabs>
        <w:rPr>
          <w:rFonts w:ascii="Arial" w:hAnsi="Arial" w:cs="Arial"/>
          <w:sz w:val="24"/>
          <w:szCs w:val="19"/>
          <w:lang w:eastAsia="en-GB"/>
        </w:rPr>
      </w:pPr>
    </w:p>
    <w:p w14:paraId="6B4839E1" w14:textId="399A5471" w:rsidR="00E2503D" w:rsidRDefault="00763A24" w:rsidP="00E2503D">
      <w:pPr>
        <w:pStyle w:val="Heading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</w:t>
      </w:r>
      <w:r w:rsidR="00E2503D">
        <w:rPr>
          <w:rFonts w:asciiTheme="minorHAnsi" w:hAnsiTheme="minorHAnsi" w:cs="Arial"/>
        </w:rPr>
        <w:t>Related Policies and Other References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655"/>
      </w:tblGrid>
      <w:tr w:rsidR="00E2503D" w14:paraId="3372BDE9" w14:textId="77777777" w:rsidTr="00763A24">
        <w:tc>
          <w:tcPr>
            <w:tcW w:w="1842" w:type="dxa"/>
          </w:tcPr>
          <w:p w14:paraId="64000052" w14:textId="41EB9CA1" w:rsidR="00E2503D" w:rsidRDefault="00E2503D" w:rsidP="00E2503D">
            <w:r w:rsidRPr="00395603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Policy Reference Code</w:t>
            </w:r>
          </w:p>
        </w:tc>
        <w:tc>
          <w:tcPr>
            <w:tcW w:w="7655" w:type="dxa"/>
          </w:tcPr>
          <w:p w14:paraId="6F192A25" w14:textId="3852F003" w:rsidR="00E2503D" w:rsidRDefault="00E2503D" w:rsidP="00E2503D">
            <w:r w:rsidRPr="00395603">
              <w:rPr>
                <w:rFonts w:asciiTheme="minorHAnsi" w:hAnsiTheme="minorHAnsi" w:cs="Arial"/>
                <w:b/>
                <w:bCs/>
                <w:sz w:val="24"/>
                <w:szCs w:val="19"/>
                <w:lang w:eastAsia="en-GB"/>
              </w:rPr>
              <w:t>Policy Name</w:t>
            </w:r>
          </w:p>
        </w:tc>
      </w:tr>
      <w:tr w:rsidR="00E2503D" w14:paraId="7CBFC721" w14:textId="77777777" w:rsidTr="00763A24">
        <w:tc>
          <w:tcPr>
            <w:tcW w:w="1842" w:type="dxa"/>
          </w:tcPr>
          <w:p w14:paraId="53EC5FD9" w14:textId="4DED63BE" w:rsidR="00E2503D" w:rsidRDefault="007455B1" w:rsidP="00E2503D">
            <w:r w:rsidRPr="00395603">
              <w:rPr>
                <w:rFonts w:asciiTheme="minorHAnsi" w:hAnsiTheme="minorHAnsi" w:cs="Arial"/>
                <w:sz w:val="24"/>
                <w:szCs w:val="19"/>
                <w:lang w:eastAsia="en-GB"/>
              </w:rPr>
              <w:t>n/a</w:t>
            </w:r>
          </w:p>
        </w:tc>
        <w:tc>
          <w:tcPr>
            <w:tcW w:w="7655" w:type="dxa"/>
          </w:tcPr>
          <w:p w14:paraId="2E25D742" w14:textId="77777777" w:rsidR="00E2503D" w:rsidRDefault="00E2503D" w:rsidP="00E2503D"/>
        </w:tc>
      </w:tr>
    </w:tbl>
    <w:p w14:paraId="7D05B1E0" w14:textId="4284C5BD" w:rsidR="0052253D" w:rsidRPr="0052253D" w:rsidRDefault="0052253D" w:rsidP="0052253D">
      <w:pPr>
        <w:tabs>
          <w:tab w:val="left" w:pos="9090"/>
        </w:tabs>
        <w:rPr>
          <w:rFonts w:ascii="Arial" w:hAnsi="Arial" w:cs="Arial"/>
          <w:sz w:val="24"/>
          <w:szCs w:val="19"/>
          <w:lang w:eastAsia="en-GB"/>
        </w:rPr>
        <w:sectPr w:rsidR="0052253D" w:rsidRPr="0052253D" w:rsidSect="008244C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0" w:h="16840" w:code="9"/>
          <w:pgMar w:top="720" w:right="510" w:bottom="1004" w:left="737" w:header="720" w:footer="720" w:gutter="0"/>
          <w:pgNumType w:start="1"/>
          <w:cols w:space="720"/>
          <w:docGrid w:linePitch="272"/>
        </w:sectPr>
      </w:pPr>
    </w:p>
    <w:p w14:paraId="5E85E9F7" w14:textId="77777777" w:rsidR="005743FE" w:rsidRPr="00686E8F" w:rsidRDefault="005743FE" w:rsidP="006930B6">
      <w:pPr>
        <w:rPr>
          <w:rFonts w:ascii="Arial" w:hAnsi="Arial" w:cs="Arial"/>
          <w:b/>
          <w:sz w:val="24"/>
          <w:szCs w:val="19"/>
          <w:lang w:eastAsia="en-GB"/>
        </w:rPr>
      </w:pPr>
    </w:p>
    <w:p w14:paraId="526D91DB" w14:textId="77777777" w:rsidR="005743FE" w:rsidRPr="00686E8F" w:rsidRDefault="005743FE" w:rsidP="005743FE">
      <w:pPr>
        <w:jc w:val="center"/>
        <w:rPr>
          <w:rFonts w:ascii="Arial" w:hAnsi="Arial" w:cs="Arial"/>
          <w:b/>
          <w:sz w:val="24"/>
          <w:szCs w:val="19"/>
          <w:lang w:eastAsia="en-GB"/>
        </w:rPr>
      </w:pPr>
    </w:p>
    <w:p w14:paraId="50815254" w14:textId="77777777" w:rsidR="004E0692" w:rsidRPr="00686E8F" w:rsidRDefault="005B653E" w:rsidP="005743FE">
      <w:pPr>
        <w:ind w:left="-426"/>
        <w:jc w:val="center"/>
        <w:rPr>
          <w:rFonts w:ascii="Arial" w:hAnsi="Arial" w:cs="Arial"/>
          <w:b/>
          <w:sz w:val="24"/>
          <w:szCs w:val="19"/>
          <w:lang w:eastAsia="en-GB"/>
        </w:rPr>
      </w:pPr>
      <w:r w:rsidRPr="00686E8F">
        <w:rPr>
          <w:rFonts w:ascii="Arial" w:hAnsi="Arial" w:cs="Arial"/>
          <w:b/>
          <w:sz w:val="24"/>
          <w:szCs w:val="19"/>
          <w:lang w:eastAsia="en-GB"/>
        </w:rPr>
        <w:t>General and Financial Risk Assessment</w:t>
      </w:r>
    </w:p>
    <w:p w14:paraId="0C403D35" w14:textId="77777777" w:rsidR="005B653E" w:rsidRPr="00686E8F" w:rsidRDefault="005B653E" w:rsidP="00361505">
      <w:pPr>
        <w:rPr>
          <w:rFonts w:ascii="Arial" w:hAnsi="Arial" w:cs="Arial"/>
          <w:sz w:val="19"/>
          <w:szCs w:val="19"/>
          <w:lang w:eastAsia="en-GB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62"/>
        <w:gridCol w:w="3813"/>
        <w:gridCol w:w="652"/>
        <w:gridCol w:w="7414"/>
        <w:gridCol w:w="1985"/>
      </w:tblGrid>
      <w:tr w:rsidR="005B653E" w:rsidRPr="00686E8F" w14:paraId="120AB6F4" w14:textId="77777777" w:rsidTr="00D71CFD">
        <w:trPr>
          <w:cantSplit/>
          <w:trHeight w:val="440"/>
          <w:tblHeader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C1D2" w14:textId="77777777" w:rsidR="005B653E" w:rsidRPr="00686E8F" w:rsidRDefault="005B653E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Area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452C" w14:textId="77777777" w:rsidR="005B653E" w:rsidRPr="00686E8F" w:rsidRDefault="005B653E" w:rsidP="00047162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Risk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5F16" w14:textId="77777777" w:rsidR="005B653E" w:rsidRPr="00686E8F" w:rsidRDefault="005B653E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Level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8802" w14:textId="77777777" w:rsidR="005B653E" w:rsidRPr="00686E8F" w:rsidRDefault="005B653E" w:rsidP="00047162">
            <w:pPr>
              <w:ind w:left="43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Controls</w:t>
            </w:r>
            <w:r w:rsidR="004B1E67" w:rsidRPr="00686E8F">
              <w:rPr>
                <w:rFonts w:ascii="Arial" w:hAnsi="Arial" w:cs="Arial"/>
                <w:color w:val="auto"/>
                <w:sz w:val="24"/>
              </w:rPr>
              <w:t xml:space="preserve"> (bold indicates where work is needed)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BDB2" w14:textId="77777777" w:rsidR="005B653E" w:rsidRPr="00686E8F" w:rsidRDefault="005B653E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Frequency</w:t>
            </w:r>
          </w:p>
          <w:p w14:paraId="27DE3101" w14:textId="77777777" w:rsidR="005B653E" w:rsidRPr="00686E8F" w:rsidRDefault="005B653E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months</w:t>
            </w:r>
          </w:p>
        </w:tc>
      </w:tr>
      <w:tr w:rsidR="00F91EE4" w:rsidRPr="00686E8F" w14:paraId="362F0E5C" w14:textId="77777777">
        <w:trPr>
          <w:cantSplit/>
          <w:trHeight w:val="110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7084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4347183F" w14:textId="77777777" w:rsidR="00F91EE4" w:rsidRPr="00686E8F" w:rsidRDefault="00F91EE4" w:rsidP="00047162">
            <w:pPr>
              <w:pStyle w:val="Heading1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E8F">
              <w:rPr>
                <w:rFonts w:ascii="Arial" w:hAnsi="Arial" w:cs="Arial"/>
                <w:sz w:val="24"/>
                <w:szCs w:val="24"/>
              </w:rPr>
              <w:t>Assets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A0DBF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7A6E0F3B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Protection of physical assets detailed </w:t>
            </w:r>
            <w:r w:rsidR="00B0144B" w:rsidRPr="00686E8F">
              <w:rPr>
                <w:rFonts w:ascii="Arial" w:hAnsi="Arial" w:cs="Arial"/>
                <w:sz w:val="24"/>
              </w:rPr>
              <w:t>i</w:t>
            </w:r>
            <w:r w:rsidRPr="00686E8F">
              <w:rPr>
                <w:rFonts w:ascii="Arial" w:hAnsi="Arial" w:cs="Arial"/>
                <w:sz w:val="24"/>
              </w:rPr>
              <w:t xml:space="preserve">n the </w:t>
            </w:r>
            <w:r w:rsidR="00B0144B" w:rsidRPr="00686E8F">
              <w:rPr>
                <w:rFonts w:ascii="Arial" w:hAnsi="Arial" w:cs="Arial"/>
                <w:sz w:val="24"/>
              </w:rPr>
              <w:t>Council</w:t>
            </w:r>
            <w:r w:rsidR="00622FDB" w:rsidRPr="00686E8F">
              <w:rPr>
                <w:rFonts w:ascii="Arial" w:hAnsi="Arial" w:cs="Arial"/>
                <w:sz w:val="24"/>
              </w:rPr>
              <w:t>’</w:t>
            </w:r>
            <w:r w:rsidR="00B0144B" w:rsidRPr="00686E8F">
              <w:rPr>
                <w:rFonts w:ascii="Arial" w:hAnsi="Arial" w:cs="Arial"/>
                <w:sz w:val="24"/>
              </w:rPr>
              <w:t>s Asset Register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4923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4241A38C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H</w:t>
            </w:r>
          </w:p>
          <w:p w14:paraId="6B2C17FC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15A10E7E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B9A2" w14:textId="77777777" w:rsidR="00F91EE4" w:rsidRPr="00686E8F" w:rsidRDefault="00F91EE4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7C9F6F17" w14:textId="152DB34B" w:rsidR="002A2F3B" w:rsidRDefault="00B0144B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All assets over a value of £1</w:t>
            </w:r>
            <w:r w:rsidR="00F73136" w:rsidRPr="00686E8F">
              <w:rPr>
                <w:rFonts w:ascii="Arial" w:hAnsi="Arial" w:cs="Arial"/>
                <w:sz w:val="24"/>
              </w:rPr>
              <w:t>,</w:t>
            </w:r>
            <w:r w:rsidRPr="00686E8F">
              <w:rPr>
                <w:rFonts w:ascii="Arial" w:hAnsi="Arial" w:cs="Arial"/>
                <w:sz w:val="24"/>
              </w:rPr>
              <w:t>000 are insured through Zurich Municipal</w:t>
            </w:r>
            <w:r w:rsidR="002A2F3B">
              <w:rPr>
                <w:rFonts w:ascii="Arial" w:hAnsi="Arial" w:cs="Arial"/>
                <w:sz w:val="24"/>
              </w:rPr>
              <w:t xml:space="preserve">, unless previously agreed by Full Council not to </w:t>
            </w:r>
            <w:r w:rsidR="00C334F1">
              <w:rPr>
                <w:rFonts w:ascii="Arial" w:hAnsi="Arial" w:cs="Arial"/>
                <w:sz w:val="24"/>
              </w:rPr>
              <w:t xml:space="preserve">insure </w:t>
            </w:r>
            <w:r w:rsidR="002A2F3B">
              <w:rPr>
                <w:rFonts w:ascii="Arial" w:hAnsi="Arial" w:cs="Arial"/>
                <w:sz w:val="24"/>
              </w:rPr>
              <w:t>(e.g</w:t>
            </w:r>
            <w:r w:rsidR="0014601A">
              <w:rPr>
                <w:rFonts w:ascii="Arial" w:hAnsi="Arial" w:cs="Arial"/>
                <w:sz w:val="24"/>
              </w:rPr>
              <w:t>.</w:t>
            </w:r>
            <w:r w:rsidR="002A2F3B">
              <w:rPr>
                <w:rFonts w:ascii="Arial" w:hAnsi="Arial" w:cs="Arial"/>
                <w:sz w:val="24"/>
              </w:rPr>
              <w:t xml:space="preserve"> Skate Park)</w:t>
            </w:r>
          </w:p>
          <w:p w14:paraId="3C7FBADB" w14:textId="6BAE63F0" w:rsidR="00F91EE4" w:rsidRDefault="002A2F3B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new assets are purchased over £1,000 in value, they are added to the policy.</w:t>
            </w:r>
            <w:r w:rsidR="00DF59BA">
              <w:rPr>
                <w:rFonts w:ascii="Arial" w:hAnsi="Arial" w:cs="Arial"/>
                <w:sz w:val="24"/>
              </w:rPr>
              <w:t xml:space="preserve"> </w:t>
            </w:r>
            <w:r w:rsidR="00E84AA2">
              <w:rPr>
                <w:rFonts w:ascii="Arial" w:hAnsi="Arial" w:cs="Arial"/>
                <w:sz w:val="24"/>
              </w:rPr>
              <w:t>The</w:t>
            </w:r>
            <w:r w:rsidR="00284162">
              <w:rPr>
                <w:rFonts w:ascii="Arial" w:hAnsi="Arial" w:cs="Arial"/>
                <w:sz w:val="24"/>
              </w:rPr>
              <w:t xml:space="preserve"> </w:t>
            </w:r>
            <w:r w:rsidR="00325DCF">
              <w:rPr>
                <w:rFonts w:ascii="Arial" w:hAnsi="Arial" w:cs="Arial"/>
                <w:sz w:val="24"/>
              </w:rPr>
              <w:t>o</w:t>
            </w:r>
            <w:r w:rsidR="00C334F1">
              <w:rPr>
                <w:rFonts w:ascii="Arial" w:hAnsi="Arial" w:cs="Arial"/>
                <w:sz w:val="24"/>
              </w:rPr>
              <w:t xml:space="preserve">perational </w:t>
            </w:r>
            <w:r w:rsidR="00325DCF">
              <w:rPr>
                <w:rFonts w:ascii="Arial" w:hAnsi="Arial" w:cs="Arial"/>
                <w:sz w:val="24"/>
              </w:rPr>
              <w:t>m</w:t>
            </w:r>
            <w:r w:rsidR="00284162">
              <w:rPr>
                <w:rFonts w:ascii="Arial" w:hAnsi="Arial" w:cs="Arial"/>
                <w:sz w:val="24"/>
              </w:rPr>
              <w:t>anager</w:t>
            </w:r>
            <w:r w:rsidR="00E84AA2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to advise </w:t>
            </w:r>
            <w:r w:rsidR="00F305BB">
              <w:rPr>
                <w:rFonts w:ascii="Arial" w:hAnsi="Arial" w:cs="Arial"/>
                <w:sz w:val="24"/>
              </w:rPr>
              <w:t xml:space="preserve">both the Assets </w:t>
            </w:r>
            <w:r w:rsidR="00CA1EDA">
              <w:rPr>
                <w:rFonts w:ascii="Arial" w:hAnsi="Arial" w:cs="Arial"/>
                <w:sz w:val="24"/>
              </w:rPr>
              <w:t>&amp;</w:t>
            </w:r>
            <w:r w:rsidR="003F4C4E">
              <w:rPr>
                <w:rFonts w:ascii="Arial" w:hAnsi="Arial" w:cs="Arial"/>
                <w:sz w:val="24"/>
              </w:rPr>
              <w:t xml:space="preserve"> Contracts Manager and</w:t>
            </w:r>
            <w:r>
              <w:rPr>
                <w:rFonts w:ascii="Arial" w:hAnsi="Arial" w:cs="Arial"/>
                <w:sz w:val="24"/>
              </w:rPr>
              <w:t xml:space="preserve"> Finance </w:t>
            </w:r>
            <w:r w:rsidR="00C334F1">
              <w:rPr>
                <w:rFonts w:ascii="Arial" w:hAnsi="Arial" w:cs="Arial"/>
                <w:sz w:val="24"/>
              </w:rPr>
              <w:t xml:space="preserve">Manager </w:t>
            </w:r>
            <w:r>
              <w:rPr>
                <w:rFonts w:ascii="Arial" w:hAnsi="Arial" w:cs="Arial"/>
                <w:sz w:val="24"/>
              </w:rPr>
              <w:t xml:space="preserve">as soon as a project is completed to enable </w:t>
            </w:r>
            <w:r w:rsidR="00C334F1">
              <w:rPr>
                <w:rFonts w:ascii="Arial" w:hAnsi="Arial" w:cs="Arial"/>
                <w:sz w:val="24"/>
              </w:rPr>
              <w:t xml:space="preserve">the </w:t>
            </w:r>
            <w:r>
              <w:rPr>
                <w:rFonts w:ascii="Arial" w:hAnsi="Arial" w:cs="Arial"/>
                <w:sz w:val="24"/>
              </w:rPr>
              <w:t xml:space="preserve">project to </w:t>
            </w:r>
            <w:r w:rsidR="00556163">
              <w:rPr>
                <w:rFonts w:ascii="Arial" w:hAnsi="Arial" w:cs="Arial"/>
                <w:sz w:val="24"/>
              </w:rPr>
              <w:t>be</w:t>
            </w:r>
            <w:r>
              <w:rPr>
                <w:rFonts w:ascii="Arial" w:hAnsi="Arial" w:cs="Arial"/>
                <w:sz w:val="24"/>
              </w:rPr>
              <w:t xml:space="preserve"> insured</w:t>
            </w:r>
            <w:r w:rsidR="00C334F1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if necessary. </w:t>
            </w:r>
          </w:p>
          <w:p w14:paraId="7B5819DE" w14:textId="71928E17" w:rsidR="00B41330" w:rsidRPr="0041444B" w:rsidRDefault="00F75A84" w:rsidP="00047162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All assets to be uploaded to new </w:t>
            </w:r>
            <w:r w:rsidR="00FB021F">
              <w:rPr>
                <w:rFonts w:ascii="Arial" w:hAnsi="Arial" w:cs="Arial"/>
                <w:b/>
                <w:bCs/>
                <w:sz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sset </w:t>
            </w:r>
            <w:r w:rsidR="00FB021F">
              <w:rPr>
                <w:rFonts w:ascii="Arial" w:hAnsi="Arial" w:cs="Arial"/>
                <w:b/>
                <w:bCs/>
                <w:sz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anagement </w:t>
            </w:r>
            <w:r w:rsidR="00FB021F">
              <w:rPr>
                <w:rFonts w:ascii="Arial" w:hAnsi="Arial" w:cs="Arial"/>
                <w:b/>
                <w:bCs/>
                <w:sz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ystem </w:t>
            </w:r>
            <w:r w:rsidR="00FB021F">
              <w:rPr>
                <w:rFonts w:ascii="Arial" w:hAnsi="Arial" w:cs="Arial"/>
                <w:b/>
                <w:bCs/>
                <w:sz w:val="24"/>
              </w:rPr>
              <w:t>(</w:t>
            </w:r>
            <w:r w:rsidR="00D7372F">
              <w:rPr>
                <w:rFonts w:ascii="Arial" w:hAnsi="Arial" w:cs="Arial"/>
                <w:b/>
                <w:bCs/>
                <w:sz w:val="24"/>
              </w:rPr>
              <w:t>Civic.ly</w:t>
            </w:r>
            <w:r w:rsidR="00FB021F">
              <w:rPr>
                <w:rFonts w:ascii="Arial" w:hAnsi="Arial" w:cs="Arial"/>
                <w:b/>
                <w:bCs/>
                <w:sz w:val="24"/>
              </w:rPr>
              <w:t>)</w:t>
            </w:r>
            <w:r w:rsidR="00D7372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for greater visibility and management </w:t>
            </w:r>
            <w:r w:rsidR="00D7372F">
              <w:rPr>
                <w:rFonts w:ascii="Arial" w:hAnsi="Arial" w:cs="Arial"/>
                <w:b/>
                <w:bCs/>
                <w:sz w:val="24"/>
              </w:rPr>
              <w:t xml:space="preserve">from </w:t>
            </w:r>
            <w:r w:rsidR="00D17F28">
              <w:rPr>
                <w:rFonts w:ascii="Arial" w:hAnsi="Arial" w:cs="Arial"/>
                <w:b/>
                <w:bCs/>
                <w:sz w:val="24"/>
              </w:rPr>
              <w:t xml:space="preserve">June </w:t>
            </w:r>
            <w:r w:rsidR="00D7372F">
              <w:rPr>
                <w:rFonts w:ascii="Arial" w:hAnsi="Arial" w:cs="Arial"/>
                <w:b/>
                <w:bCs/>
                <w:sz w:val="24"/>
              </w:rPr>
              <w:t>2026</w:t>
            </w:r>
          </w:p>
          <w:p w14:paraId="0B3044AB" w14:textId="77777777" w:rsidR="00F20159" w:rsidRPr="00686E8F" w:rsidRDefault="00F20159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7172E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51D12F5A" w14:textId="77777777" w:rsidR="00F91EE4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="00E639DD" w:rsidRPr="00686E8F">
              <w:rPr>
                <w:rFonts w:ascii="Arial" w:hAnsi="Arial" w:cs="Arial"/>
                <w:sz w:val="24"/>
              </w:rPr>
              <w:t>s and when</w:t>
            </w:r>
          </w:p>
          <w:p w14:paraId="61128242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1E1C13C4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86E8F" w:rsidRPr="00686E8F" w14:paraId="675F5FEE" w14:textId="77777777">
        <w:trPr>
          <w:cantSplit/>
          <w:trHeight w:val="110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B630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83651" w14:textId="77777777" w:rsidR="00686E8F" w:rsidRPr="00686E8F" w:rsidRDefault="00686E8F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83F7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B5998" w14:textId="64FD4D41" w:rsidR="00686E8F" w:rsidRPr="00F20159" w:rsidRDefault="00686E8F" w:rsidP="00F11EE1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All leases and land registration details that are in the Council</w:t>
            </w:r>
            <w:r w:rsidR="00C334F1">
              <w:rPr>
                <w:rFonts w:ascii="Arial" w:hAnsi="Arial" w:cs="Arial"/>
                <w:sz w:val="24"/>
              </w:rPr>
              <w:t>’s</w:t>
            </w:r>
            <w:r w:rsidRPr="00686E8F">
              <w:rPr>
                <w:rFonts w:ascii="Arial" w:hAnsi="Arial" w:cs="Arial"/>
                <w:sz w:val="24"/>
              </w:rPr>
              <w:t xml:space="preserve"> possession are kept by </w:t>
            </w:r>
            <w:r w:rsidR="003C5475">
              <w:rPr>
                <w:rFonts w:ascii="Arial" w:hAnsi="Arial" w:cs="Arial"/>
                <w:sz w:val="24"/>
              </w:rPr>
              <w:t>the Assets</w:t>
            </w:r>
            <w:r w:rsidR="00701282">
              <w:rPr>
                <w:rFonts w:ascii="Arial" w:hAnsi="Arial" w:cs="Arial"/>
                <w:sz w:val="24"/>
              </w:rPr>
              <w:t xml:space="preserve"> and Contracts Manager</w:t>
            </w:r>
            <w:r w:rsidR="004A16B7">
              <w:rPr>
                <w:rFonts w:ascii="Arial" w:hAnsi="Arial" w:cs="Arial"/>
                <w:sz w:val="24"/>
              </w:rPr>
              <w:t xml:space="preserve">. </w:t>
            </w:r>
            <w:r w:rsidRPr="00686E8F">
              <w:rPr>
                <w:rFonts w:ascii="Arial" w:hAnsi="Arial" w:cs="Arial"/>
                <w:sz w:val="24"/>
              </w:rPr>
              <w:t xml:space="preserve">Some original documentation is held by the </w:t>
            </w:r>
            <w:r w:rsidRPr="00F20159">
              <w:rPr>
                <w:rFonts w:ascii="Arial" w:hAnsi="Arial" w:cs="Arial"/>
                <w:sz w:val="24"/>
              </w:rPr>
              <w:t xml:space="preserve">Council’s </w:t>
            </w:r>
            <w:r w:rsidR="00C334F1">
              <w:rPr>
                <w:rFonts w:ascii="Arial" w:hAnsi="Arial" w:cs="Arial"/>
                <w:sz w:val="24"/>
              </w:rPr>
              <w:t>s</w:t>
            </w:r>
            <w:r w:rsidRPr="00F20159">
              <w:rPr>
                <w:rFonts w:ascii="Arial" w:hAnsi="Arial" w:cs="Arial"/>
                <w:sz w:val="24"/>
              </w:rPr>
              <w:t>olicitors.</w:t>
            </w:r>
          </w:p>
          <w:p w14:paraId="76B90544" w14:textId="04E22292" w:rsidR="00686E8F" w:rsidRPr="00F20159" w:rsidRDefault="00686E8F" w:rsidP="00F11EE1">
            <w:pPr>
              <w:ind w:left="187"/>
              <w:rPr>
                <w:rFonts w:ascii="Arial" w:hAnsi="Arial" w:cs="Arial"/>
                <w:sz w:val="24"/>
              </w:rPr>
            </w:pPr>
            <w:r w:rsidRPr="00F20159">
              <w:rPr>
                <w:rFonts w:ascii="Arial" w:hAnsi="Arial" w:cs="Arial"/>
                <w:sz w:val="24"/>
              </w:rPr>
              <w:t>There are</w:t>
            </w:r>
            <w:r w:rsidR="00C334F1">
              <w:rPr>
                <w:rFonts w:ascii="Arial" w:hAnsi="Arial" w:cs="Arial"/>
                <w:sz w:val="24"/>
              </w:rPr>
              <w:t>,</w:t>
            </w:r>
            <w:r w:rsidRPr="00F20159">
              <w:rPr>
                <w:rFonts w:ascii="Arial" w:hAnsi="Arial" w:cs="Arial"/>
                <w:sz w:val="24"/>
              </w:rPr>
              <w:t xml:space="preserve"> however</w:t>
            </w:r>
            <w:r w:rsidR="00C334F1">
              <w:rPr>
                <w:rFonts w:ascii="Arial" w:hAnsi="Arial" w:cs="Arial"/>
                <w:sz w:val="24"/>
              </w:rPr>
              <w:t>,</w:t>
            </w:r>
            <w:r w:rsidRPr="00F20159">
              <w:rPr>
                <w:rFonts w:ascii="Arial" w:hAnsi="Arial" w:cs="Arial"/>
                <w:sz w:val="24"/>
              </w:rPr>
              <w:t xml:space="preserve"> several historical issues outstanding with regards to land ownership</w:t>
            </w:r>
            <w:r w:rsidRPr="00F20159" w:rsidDel="002F0460">
              <w:rPr>
                <w:rFonts w:ascii="Arial" w:hAnsi="Arial" w:cs="Arial"/>
                <w:sz w:val="24"/>
              </w:rPr>
              <w:t>.</w:t>
            </w:r>
            <w:r w:rsidRPr="00F20159">
              <w:rPr>
                <w:rFonts w:ascii="Arial" w:hAnsi="Arial" w:cs="Arial"/>
                <w:sz w:val="24"/>
              </w:rPr>
              <w:t xml:space="preserve"> </w:t>
            </w:r>
          </w:p>
          <w:p w14:paraId="330BF4DE" w14:textId="77777777" w:rsidR="00686E8F" w:rsidRPr="00F20159" w:rsidRDefault="00686E8F" w:rsidP="00F11EE1">
            <w:pPr>
              <w:ind w:left="187"/>
              <w:rPr>
                <w:rFonts w:ascii="Arial" w:hAnsi="Arial" w:cs="Arial"/>
                <w:sz w:val="24"/>
              </w:rPr>
            </w:pPr>
            <w:r w:rsidRPr="00F20159">
              <w:rPr>
                <w:rFonts w:ascii="Arial" w:hAnsi="Arial" w:cs="Arial"/>
                <w:sz w:val="24"/>
              </w:rPr>
              <w:t xml:space="preserve">1 Some documentation is missing. </w:t>
            </w:r>
          </w:p>
          <w:p w14:paraId="6CBDC987" w14:textId="5FED39E9" w:rsidR="00686E8F" w:rsidRPr="00F20159" w:rsidRDefault="00686E8F" w:rsidP="00F11EE1">
            <w:pPr>
              <w:ind w:left="187"/>
              <w:rPr>
                <w:rFonts w:ascii="Arial" w:hAnsi="Arial" w:cs="Arial"/>
                <w:sz w:val="24"/>
              </w:rPr>
            </w:pPr>
            <w:r w:rsidRPr="00F20159">
              <w:rPr>
                <w:rFonts w:ascii="Arial" w:hAnsi="Arial" w:cs="Arial"/>
                <w:sz w:val="24"/>
              </w:rPr>
              <w:t>2 Some parcels of land in the Council’s ownership have not been registered with Land Registry.</w:t>
            </w:r>
          </w:p>
          <w:p w14:paraId="47E93AED" w14:textId="64899A44" w:rsidR="00686E8F" w:rsidRPr="00F20159" w:rsidRDefault="00686E8F" w:rsidP="00F11EE1">
            <w:pPr>
              <w:ind w:left="187"/>
              <w:rPr>
                <w:rFonts w:ascii="Arial" w:hAnsi="Arial" w:cs="Arial"/>
                <w:sz w:val="24"/>
              </w:rPr>
            </w:pPr>
            <w:r w:rsidRPr="00F20159">
              <w:rPr>
                <w:rFonts w:ascii="Arial" w:hAnsi="Arial" w:cs="Arial"/>
                <w:sz w:val="24"/>
              </w:rPr>
              <w:t xml:space="preserve">3 Secure details of all land documents held by </w:t>
            </w:r>
            <w:r w:rsidR="00C334F1">
              <w:rPr>
                <w:rFonts w:ascii="Arial" w:hAnsi="Arial" w:cs="Arial"/>
                <w:sz w:val="24"/>
              </w:rPr>
              <w:t>s</w:t>
            </w:r>
            <w:r w:rsidRPr="00F20159">
              <w:rPr>
                <w:rFonts w:ascii="Arial" w:hAnsi="Arial" w:cs="Arial"/>
                <w:sz w:val="24"/>
              </w:rPr>
              <w:t xml:space="preserve">olicitors. </w:t>
            </w:r>
          </w:p>
          <w:p w14:paraId="14E0231B" w14:textId="73A08FAE" w:rsidR="00686E8F" w:rsidRPr="0041444B" w:rsidRDefault="00EA328A" w:rsidP="00EA328A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 w:rsidRPr="0041444B">
              <w:rPr>
                <w:rFonts w:ascii="Arial" w:hAnsi="Arial" w:cs="Arial"/>
                <w:b/>
                <w:bCs/>
                <w:sz w:val="24"/>
              </w:rPr>
              <w:t>Assets &amp; Contracts Manager</w:t>
            </w:r>
            <w:r w:rsidR="00114DEE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653579">
              <w:rPr>
                <w:rFonts w:ascii="Arial" w:hAnsi="Arial" w:cs="Arial"/>
                <w:b/>
                <w:bCs/>
                <w:sz w:val="24"/>
              </w:rPr>
              <w:t xml:space="preserve">progressing </w:t>
            </w:r>
            <w:r w:rsidR="00C334F1">
              <w:rPr>
                <w:rFonts w:ascii="Arial" w:hAnsi="Arial" w:cs="Arial"/>
                <w:b/>
                <w:bCs/>
                <w:sz w:val="24"/>
              </w:rPr>
              <w:t xml:space="preserve">this piece of </w:t>
            </w:r>
            <w:r w:rsidR="0044446A">
              <w:rPr>
                <w:rFonts w:ascii="Arial" w:hAnsi="Arial" w:cs="Arial"/>
                <w:b/>
                <w:bCs/>
                <w:sz w:val="24"/>
              </w:rPr>
              <w:t>work</w:t>
            </w:r>
            <w:r w:rsidR="00C334F1">
              <w:rPr>
                <w:rFonts w:ascii="Arial" w:hAnsi="Arial" w:cs="Arial"/>
                <w:b/>
                <w:bCs/>
                <w:sz w:val="24"/>
              </w:rPr>
              <w:t xml:space="preserve">, as approved by Full Council on </w:t>
            </w:r>
            <w:r w:rsidR="00A341FA">
              <w:rPr>
                <w:rFonts w:ascii="Arial" w:hAnsi="Arial" w:cs="Arial"/>
                <w:b/>
                <w:bCs/>
                <w:sz w:val="24"/>
              </w:rPr>
              <w:t>11/9/25</w:t>
            </w:r>
            <w:r w:rsidR="0044446A">
              <w:rPr>
                <w:rFonts w:ascii="Arial" w:hAnsi="Arial" w:cs="Arial"/>
                <w:b/>
                <w:bCs/>
                <w:sz w:val="24"/>
              </w:rPr>
              <w:t>. Registration timelines for HMLR are between 6-12 month currently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766E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12</w:t>
            </w:r>
          </w:p>
        </w:tc>
      </w:tr>
      <w:tr w:rsidR="00F91EE4" w:rsidRPr="00686E8F" w14:paraId="145A6956" w14:textId="77777777">
        <w:trPr>
          <w:cantSplit/>
          <w:trHeight w:val="88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24F9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27C7336F" w14:textId="77777777" w:rsidR="00F91EE4" w:rsidRPr="00686E8F" w:rsidRDefault="00F91EE4" w:rsidP="00047162">
            <w:pPr>
              <w:ind w:left="121"/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sz w:val="24"/>
              </w:rPr>
              <w:t>Assets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EE09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2B149867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Security of buildings, equipment etc</w:t>
            </w:r>
          </w:p>
          <w:p w14:paraId="502765AF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C23E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244C8BEF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0746" w14:textId="77777777" w:rsidR="00F91EE4" w:rsidRPr="00686E8F" w:rsidRDefault="00F91EE4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67A0CBCA" w14:textId="7560B86D" w:rsidR="00F91EE4" w:rsidRPr="00686E8F" w:rsidRDefault="77941E11" w:rsidP="05585693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700BFD">
              <w:rPr>
                <w:rFonts w:ascii="Arial" w:hAnsi="Arial" w:cs="Arial"/>
                <w:sz w:val="24"/>
              </w:rPr>
              <w:t xml:space="preserve">Where </w:t>
            </w:r>
            <w:r w:rsidRPr="00700BFD" w:rsidDel="00B57C2D">
              <w:rPr>
                <w:rFonts w:ascii="Arial" w:hAnsi="Arial" w:cs="Arial"/>
                <w:sz w:val="24"/>
              </w:rPr>
              <w:t>possible</w:t>
            </w:r>
            <w:r w:rsidRPr="00700BFD">
              <w:rPr>
                <w:rFonts w:ascii="Arial" w:hAnsi="Arial" w:cs="Arial"/>
                <w:sz w:val="24"/>
              </w:rPr>
              <w:t xml:space="preserve"> buildings have alarm systems and CCTV installed. All offices</w:t>
            </w:r>
            <w:r w:rsidR="00B57C2D">
              <w:rPr>
                <w:rFonts w:ascii="Arial" w:hAnsi="Arial" w:cs="Arial"/>
                <w:sz w:val="24"/>
              </w:rPr>
              <w:t xml:space="preserve"> </w:t>
            </w:r>
            <w:r w:rsidRPr="00700BFD">
              <w:rPr>
                <w:rFonts w:ascii="Arial" w:hAnsi="Arial" w:cs="Arial"/>
                <w:sz w:val="24"/>
              </w:rPr>
              <w:t xml:space="preserve">routinely locked overnight. All assets at Seaford Head Golf Course are securely </w:t>
            </w:r>
            <w:proofErr w:type="gramStart"/>
            <w:r w:rsidRPr="00700BFD">
              <w:rPr>
                <w:rFonts w:ascii="Arial" w:hAnsi="Arial" w:cs="Arial"/>
                <w:sz w:val="24"/>
              </w:rPr>
              <w:t>stored..</w:t>
            </w:r>
            <w:proofErr w:type="gramEnd"/>
          </w:p>
          <w:p w14:paraId="1EB6E98A" w14:textId="77777777" w:rsidR="00F91EE4" w:rsidRPr="00686E8F" w:rsidRDefault="00F91EE4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0ED9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6A88921E" w14:textId="77777777" w:rsidR="00F91EE4" w:rsidRPr="00686E8F" w:rsidRDefault="00C579EB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Daily</w:t>
            </w:r>
          </w:p>
        </w:tc>
      </w:tr>
      <w:tr w:rsidR="00F20159" w:rsidRPr="00686E8F" w14:paraId="0FB3745C" w14:textId="77777777">
        <w:trPr>
          <w:cantSplit/>
          <w:trHeight w:val="880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B2F3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  <w:p w14:paraId="4FE902A5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Assets</w:t>
            </w:r>
          </w:p>
        </w:tc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6336" w14:textId="77777777" w:rsidR="00F20159" w:rsidRPr="00686E8F" w:rsidRDefault="00F20159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5145DE57" w14:textId="77777777" w:rsidR="00F20159" w:rsidRPr="00686E8F" w:rsidRDefault="00F20159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Maintenance of buildings etc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93A4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537F9A7F" w14:textId="28507582" w:rsidR="00F20159" w:rsidRPr="00686E8F" w:rsidRDefault="0035337A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</w:t>
            </w:r>
          </w:p>
          <w:p w14:paraId="6156E283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5D3CA1DE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9929" w14:textId="77777777" w:rsidR="00F20159" w:rsidRPr="00686E8F" w:rsidRDefault="00F20159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6972C017" w14:textId="129588D2" w:rsidR="00F20159" w:rsidRPr="00700BFD" w:rsidRDefault="00F20159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700BFD">
              <w:rPr>
                <w:rFonts w:ascii="Arial" w:hAnsi="Arial" w:cs="Arial"/>
                <w:sz w:val="24"/>
              </w:rPr>
              <w:t>Planned ongoing maintenance schedule is worked to.</w:t>
            </w:r>
          </w:p>
          <w:p w14:paraId="3D02FCE4" w14:textId="77777777" w:rsidR="00EF2572" w:rsidRDefault="00F20159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700BFD">
              <w:rPr>
                <w:rFonts w:ascii="Arial" w:hAnsi="Arial" w:cs="Arial"/>
                <w:sz w:val="24"/>
              </w:rPr>
              <w:t>Planned programme of testing electrical and safety equipment in place.</w:t>
            </w:r>
          </w:p>
          <w:p w14:paraId="501D6F37" w14:textId="207164A8" w:rsidR="00F20159" w:rsidRDefault="00DE3D71" w:rsidP="00047162">
            <w:pPr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Officers identified gaps in schedules </w:t>
            </w:r>
            <w:r w:rsidR="00BA2B60">
              <w:rPr>
                <w:rFonts w:ascii="Arial" w:hAnsi="Arial" w:cs="Arial"/>
                <w:b/>
                <w:bCs/>
                <w:sz w:val="24"/>
              </w:rPr>
              <w:t xml:space="preserve">which </w:t>
            </w:r>
            <w:r w:rsidR="006259E9">
              <w:rPr>
                <w:rFonts w:ascii="Arial" w:hAnsi="Arial" w:cs="Arial"/>
                <w:b/>
                <w:bCs/>
                <w:sz w:val="24"/>
              </w:rPr>
              <w:t xml:space="preserve">are already starting to be resolved and </w:t>
            </w:r>
            <w:r w:rsidR="00BA2B60">
              <w:rPr>
                <w:rFonts w:ascii="Arial" w:hAnsi="Arial" w:cs="Arial"/>
                <w:b/>
                <w:bCs/>
                <w:sz w:val="24"/>
              </w:rPr>
              <w:t xml:space="preserve">will be </w:t>
            </w:r>
            <w:r w:rsidR="006259E9">
              <w:rPr>
                <w:rFonts w:ascii="Arial" w:hAnsi="Arial" w:cs="Arial"/>
                <w:b/>
                <w:bCs/>
                <w:sz w:val="24"/>
              </w:rPr>
              <w:t xml:space="preserve">fully </w:t>
            </w:r>
            <w:r w:rsidR="00BA2B60">
              <w:rPr>
                <w:rFonts w:ascii="Arial" w:hAnsi="Arial" w:cs="Arial"/>
                <w:b/>
                <w:bCs/>
                <w:sz w:val="24"/>
              </w:rPr>
              <w:t xml:space="preserve">addressed by July 2027. </w:t>
            </w:r>
          </w:p>
          <w:p w14:paraId="585AA8E2" w14:textId="121EF356" w:rsidR="0041444B" w:rsidRPr="0041444B" w:rsidRDefault="0041444B" w:rsidP="0041444B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 w:rsidRPr="0041444B">
              <w:rPr>
                <w:rFonts w:ascii="Arial" w:hAnsi="Arial" w:cs="Arial"/>
                <w:b/>
                <w:bCs/>
                <w:sz w:val="24"/>
              </w:rPr>
              <w:t xml:space="preserve">Transfer of </w:t>
            </w:r>
            <w:r w:rsidR="005A5455">
              <w:rPr>
                <w:rFonts w:ascii="Arial" w:hAnsi="Arial" w:cs="Arial"/>
                <w:b/>
                <w:bCs/>
                <w:sz w:val="24"/>
              </w:rPr>
              <w:t>a</w:t>
            </w:r>
            <w:r w:rsidRPr="0041444B">
              <w:rPr>
                <w:rFonts w:ascii="Arial" w:hAnsi="Arial" w:cs="Arial"/>
                <w:b/>
                <w:bCs/>
                <w:sz w:val="24"/>
              </w:rPr>
              <w:t xml:space="preserve">ssets and </w:t>
            </w:r>
            <w:r w:rsidR="005A5455">
              <w:rPr>
                <w:rFonts w:ascii="Arial" w:hAnsi="Arial" w:cs="Arial"/>
                <w:b/>
                <w:bCs/>
                <w:sz w:val="24"/>
              </w:rPr>
              <w:t>i</w:t>
            </w:r>
            <w:r w:rsidRPr="0041444B">
              <w:rPr>
                <w:rFonts w:ascii="Arial" w:hAnsi="Arial" w:cs="Arial"/>
                <w:b/>
                <w:bCs/>
                <w:sz w:val="24"/>
              </w:rPr>
              <w:t>nspections on to new Asset Management System to be completed by June 2026</w:t>
            </w:r>
          </w:p>
          <w:p w14:paraId="7240187B" w14:textId="64DF4C6B" w:rsidR="0041444B" w:rsidRPr="00686E8F" w:rsidRDefault="0041444B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16A1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B88E05B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</w:t>
            </w:r>
          </w:p>
          <w:p w14:paraId="1D13A993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165D2DD1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20159" w:rsidRPr="00686E8F" w14:paraId="75E67DF6" w14:textId="77777777">
        <w:trPr>
          <w:cantSplit/>
          <w:trHeight w:val="880"/>
        </w:trPr>
        <w:tc>
          <w:tcPr>
            <w:tcW w:w="11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A132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E8B6" w14:textId="77777777" w:rsidR="00F20159" w:rsidRPr="00686E8F" w:rsidRDefault="00F20159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B572C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0DCC" w14:textId="2870F907" w:rsidR="008C641C" w:rsidRPr="0041444B" w:rsidRDefault="00F20159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41444B">
              <w:rPr>
                <w:rFonts w:ascii="Arial" w:hAnsi="Arial" w:cs="Arial"/>
                <w:sz w:val="24"/>
              </w:rPr>
              <w:t>Reactive repair allocations included in revenue budget, pool of suitable contractors to carry out works in place.</w:t>
            </w:r>
            <w:r w:rsidR="00665F93" w:rsidRPr="0041444B">
              <w:rPr>
                <w:rFonts w:ascii="Arial" w:hAnsi="Arial" w:cs="Arial"/>
                <w:sz w:val="24"/>
              </w:rPr>
              <w:t xml:space="preserve"> </w:t>
            </w:r>
            <w:r w:rsidR="00771A8A">
              <w:rPr>
                <w:rFonts w:ascii="Arial" w:hAnsi="Arial" w:cs="Arial"/>
                <w:sz w:val="24"/>
              </w:rPr>
              <w:t>Earmarked reserves allocated for building maintenance</w:t>
            </w:r>
            <w:r w:rsidR="00D12110">
              <w:rPr>
                <w:rFonts w:ascii="Arial" w:hAnsi="Arial" w:cs="Arial"/>
                <w:sz w:val="24"/>
              </w:rPr>
              <w:t>.</w:t>
            </w:r>
          </w:p>
          <w:p w14:paraId="5B3C10A5" w14:textId="7A5B9994" w:rsidR="00F20159" w:rsidRPr="0041444B" w:rsidRDefault="00FF00AB" w:rsidP="00047162">
            <w:pPr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Review of contractors was</w:t>
            </w:r>
            <w:r w:rsidR="005F0B8D">
              <w:rPr>
                <w:rFonts w:ascii="Arial" w:hAnsi="Arial" w:cs="Arial"/>
                <w:sz w:val="24"/>
              </w:rPr>
              <w:t xml:space="preserve"> completed and</w:t>
            </w:r>
            <w:r w:rsidR="00665F93" w:rsidRPr="0041444B">
              <w:rPr>
                <w:rFonts w:ascii="Arial" w:hAnsi="Arial" w:cs="Arial"/>
                <w:sz w:val="24"/>
              </w:rPr>
              <w:t xml:space="preserve"> updated Dec</w:t>
            </w:r>
            <w:r w:rsidR="007D44B5">
              <w:rPr>
                <w:rFonts w:ascii="Arial" w:hAnsi="Arial" w:cs="Arial"/>
                <w:sz w:val="24"/>
              </w:rPr>
              <w:t>ember</w:t>
            </w:r>
            <w:r w:rsidR="00665F93" w:rsidRPr="0041444B">
              <w:rPr>
                <w:rFonts w:ascii="Arial" w:hAnsi="Arial" w:cs="Arial"/>
                <w:sz w:val="24"/>
              </w:rPr>
              <w:t xml:space="preserve"> 202</w:t>
            </w:r>
            <w:r w:rsidR="004A16B7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65BB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</w:t>
            </w:r>
          </w:p>
        </w:tc>
      </w:tr>
      <w:tr w:rsidR="00F91EE4" w:rsidRPr="00686E8F" w14:paraId="63F38A00" w14:textId="77777777">
        <w:trPr>
          <w:cantSplit/>
          <w:trHeight w:val="126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DEDA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50851DA" w14:textId="77777777" w:rsidR="00F91EE4" w:rsidRPr="00686E8F" w:rsidRDefault="000B499B" w:rsidP="00047162">
            <w:pPr>
              <w:jc w:val="center"/>
              <w:rPr>
                <w:rFonts w:ascii="Arial" w:hAnsi="Arial" w:cs="Arial"/>
              </w:rPr>
            </w:pPr>
            <w:r w:rsidRPr="00686E8F">
              <w:rPr>
                <w:rFonts w:ascii="Arial" w:hAnsi="Arial" w:cs="Arial"/>
                <w:sz w:val="24"/>
              </w:rPr>
              <w:t>Finance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8C707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3C381F2D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Banking</w:t>
            </w:r>
          </w:p>
          <w:p w14:paraId="5010CDB3" w14:textId="77777777" w:rsidR="00F91EE4" w:rsidRPr="00686E8F" w:rsidRDefault="00F91EE4" w:rsidP="00F2015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2964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1430A13F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9F0B" w14:textId="77777777" w:rsidR="00F91EE4" w:rsidRPr="00686E8F" w:rsidRDefault="00F91EE4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1B302278" w14:textId="77777777" w:rsidR="00F91EE4" w:rsidRPr="00686E8F" w:rsidRDefault="0045181B" w:rsidP="00047162">
            <w:pPr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  <w:r w:rsidR="009D4472" w:rsidRPr="00686E8F">
              <w:rPr>
                <w:rFonts w:ascii="Arial" w:hAnsi="Arial" w:cs="Arial"/>
                <w:sz w:val="24"/>
              </w:rPr>
              <w:t>Council</w:t>
            </w:r>
            <w:r>
              <w:rPr>
                <w:rFonts w:ascii="Arial" w:hAnsi="Arial" w:cs="Arial"/>
                <w:sz w:val="24"/>
              </w:rPr>
              <w:t>’s</w:t>
            </w:r>
            <w:r w:rsidR="009D4472" w:rsidRPr="00686E8F">
              <w:rPr>
                <w:rFonts w:ascii="Arial" w:hAnsi="Arial" w:cs="Arial"/>
                <w:sz w:val="24"/>
              </w:rPr>
              <w:t xml:space="preserve"> bank accounts are in place with the Cooperative Bank</w:t>
            </w:r>
            <w:r w:rsidR="00F73136" w:rsidRPr="00686E8F">
              <w:rPr>
                <w:rFonts w:ascii="Arial" w:hAnsi="Arial" w:cs="Arial"/>
                <w:sz w:val="24"/>
              </w:rPr>
              <w:t xml:space="preserve"> and CCLA</w:t>
            </w:r>
            <w:r w:rsidR="00686E8F">
              <w:rPr>
                <w:rFonts w:ascii="Arial" w:hAnsi="Arial" w:cs="Arial"/>
                <w:sz w:val="24"/>
              </w:rPr>
              <w:t>’</w:t>
            </w:r>
            <w:r w:rsidR="00F73136" w:rsidRPr="00686E8F">
              <w:rPr>
                <w:rFonts w:ascii="Arial" w:hAnsi="Arial" w:cs="Arial"/>
                <w:sz w:val="24"/>
              </w:rPr>
              <w:t>s Public Sector Deposit Fund</w:t>
            </w:r>
            <w:r w:rsidR="009D4472" w:rsidRPr="00686E8F">
              <w:rPr>
                <w:rFonts w:ascii="Arial" w:hAnsi="Arial" w:cs="Arial"/>
                <w:sz w:val="24"/>
              </w:rPr>
              <w:t xml:space="preserve">. These are </w:t>
            </w:r>
            <w:r w:rsidR="00F91EE4" w:rsidRPr="00686E8F">
              <w:rPr>
                <w:rFonts w:ascii="Arial" w:hAnsi="Arial" w:cs="Arial"/>
                <w:sz w:val="24"/>
              </w:rPr>
              <w:t xml:space="preserve">reconciled every month </w:t>
            </w:r>
            <w:r w:rsidR="007575B7" w:rsidRPr="00686E8F">
              <w:rPr>
                <w:rFonts w:ascii="Arial" w:hAnsi="Arial" w:cs="Arial"/>
                <w:sz w:val="24"/>
              </w:rPr>
              <w:t xml:space="preserve">in accordance with the Financial Regulations. </w:t>
            </w:r>
          </w:p>
          <w:p w14:paraId="20A71549" w14:textId="77777777" w:rsidR="00F91EE4" w:rsidRPr="00686E8F" w:rsidRDefault="00F91EE4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5421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1FF06230" w14:textId="77777777" w:rsidR="00F91EE4" w:rsidRPr="00686E8F" w:rsidRDefault="007575B7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</w:t>
            </w:r>
          </w:p>
        </w:tc>
      </w:tr>
      <w:tr w:rsidR="00F91EE4" w:rsidRPr="00686E8F" w14:paraId="6FA87D19" w14:textId="77777777">
        <w:trPr>
          <w:cantSplit/>
          <w:trHeight w:val="72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158B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  <w:p w14:paraId="18012C6C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Finance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E42F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496B9459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Risk of consequential loss of income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F9CB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5549B198" w14:textId="77777777" w:rsidR="000B499B" w:rsidRPr="00686E8F" w:rsidRDefault="0036470A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EDB0" w14:textId="77777777" w:rsidR="00F91EE4" w:rsidRPr="00686E8F" w:rsidRDefault="00F91EE4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2E6127C5" w14:textId="77777777" w:rsidR="00DD2493" w:rsidRPr="00686E8F" w:rsidRDefault="0036470A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Insurance cover in place for insurable risks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7832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7DF308E0" w14:textId="77777777" w:rsidR="0036470A" w:rsidRPr="00686E8F" w:rsidRDefault="0036470A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12</w:t>
            </w:r>
          </w:p>
        </w:tc>
      </w:tr>
      <w:tr w:rsidR="00686E8F" w:rsidRPr="00686E8F" w14:paraId="04B75527" w14:textId="77777777">
        <w:trPr>
          <w:cantSplit/>
          <w:trHeight w:val="779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40E83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76C1" w14:textId="77777777" w:rsidR="00686E8F" w:rsidRPr="00686E8F" w:rsidRDefault="00686E8F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A8AC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H</w:t>
            </w:r>
          </w:p>
          <w:p w14:paraId="1AB0B12B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97A91" w14:textId="243A5CAA" w:rsidR="00686E8F" w:rsidRPr="00686E8F" w:rsidRDefault="00686E8F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Uninsured risks (e.g. pandemic) – expenditure reduced, </w:t>
            </w:r>
            <w:r w:rsidR="00125A01">
              <w:rPr>
                <w:rFonts w:ascii="Arial" w:hAnsi="Arial" w:cs="Arial"/>
                <w:sz w:val="24"/>
              </w:rPr>
              <w:t xml:space="preserve">staff furloughed if appropriate, </w:t>
            </w:r>
            <w:r w:rsidRPr="00686E8F">
              <w:rPr>
                <w:rFonts w:ascii="Arial" w:hAnsi="Arial" w:cs="Arial"/>
                <w:sz w:val="24"/>
              </w:rPr>
              <w:t>grants applied for and robust reserves</w:t>
            </w:r>
            <w:r w:rsidR="00047162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FCC24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</w:t>
            </w:r>
          </w:p>
        </w:tc>
      </w:tr>
      <w:tr w:rsidR="00686E8F" w:rsidRPr="00686E8F" w14:paraId="56D31BC9" w14:textId="77777777">
        <w:trPr>
          <w:cantSplit/>
          <w:trHeight w:val="779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6501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194CE" w14:textId="77777777" w:rsidR="00686E8F" w:rsidRPr="00686E8F" w:rsidRDefault="00686E8F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7A94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H</w:t>
            </w:r>
          </w:p>
          <w:p w14:paraId="1C194E25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F743C" w14:textId="77777777" w:rsidR="00686E8F" w:rsidRDefault="00686E8F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General Reserves to </w:t>
            </w:r>
            <w:r w:rsidR="0045181B" w:rsidRPr="00686E8F">
              <w:rPr>
                <w:rFonts w:ascii="Arial" w:hAnsi="Arial" w:cs="Arial"/>
                <w:sz w:val="24"/>
              </w:rPr>
              <w:t xml:space="preserve">be </w:t>
            </w:r>
            <w:r w:rsidR="0045181B">
              <w:rPr>
                <w:rFonts w:ascii="Arial" w:hAnsi="Arial" w:cs="Arial"/>
                <w:sz w:val="24"/>
              </w:rPr>
              <w:t>at</w:t>
            </w:r>
            <w:r w:rsidR="00D20718">
              <w:rPr>
                <w:rFonts w:ascii="Arial" w:hAnsi="Arial" w:cs="Arial"/>
                <w:sz w:val="24"/>
              </w:rPr>
              <w:t xml:space="preserve"> least</w:t>
            </w:r>
            <w:r w:rsidRPr="00686E8F">
              <w:rPr>
                <w:rFonts w:ascii="Arial" w:hAnsi="Arial" w:cs="Arial"/>
                <w:sz w:val="24"/>
              </w:rPr>
              <w:t xml:space="preserve"> 50% of the precept</w:t>
            </w:r>
            <w:r w:rsidR="007D7C7F">
              <w:rPr>
                <w:rFonts w:ascii="Arial" w:hAnsi="Arial" w:cs="Arial"/>
                <w:sz w:val="24"/>
              </w:rPr>
              <w:t>, currently 100% of precept</w:t>
            </w:r>
            <w:r w:rsidR="00AA1DBE">
              <w:rPr>
                <w:rFonts w:ascii="Arial" w:hAnsi="Arial" w:cs="Arial"/>
                <w:sz w:val="24"/>
              </w:rPr>
              <w:t>.</w:t>
            </w:r>
          </w:p>
          <w:p w14:paraId="11D794C5" w14:textId="2CD8F5FC" w:rsidR="00686E8F" w:rsidRPr="00CE74A3" w:rsidRDefault="00FD24A9" w:rsidP="00047162">
            <w:pPr>
              <w:ind w:left="187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Transfer of funds to Ear</w:t>
            </w:r>
            <w:r w:rsidR="00250F49">
              <w:rPr>
                <w:rFonts w:ascii="Arial" w:hAnsi="Arial" w:cs="Arial"/>
                <w:b/>
                <w:bCs/>
                <w:sz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arked Reserves </w:t>
            </w:r>
            <w:r w:rsidR="00CB501F">
              <w:rPr>
                <w:rFonts w:ascii="Arial" w:hAnsi="Arial" w:cs="Arial"/>
                <w:b/>
                <w:bCs/>
                <w:sz w:val="24"/>
              </w:rPr>
              <w:t xml:space="preserve">to reduce General </w:t>
            </w:r>
            <w:r w:rsidR="00DA4871">
              <w:rPr>
                <w:rFonts w:ascii="Arial" w:hAnsi="Arial" w:cs="Arial"/>
                <w:b/>
                <w:bCs/>
                <w:sz w:val="24"/>
              </w:rPr>
              <w:t>R</w:t>
            </w:r>
            <w:r w:rsidR="00CB501F">
              <w:rPr>
                <w:rFonts w:ascii="Arial" w:hAnsi="Arial" w:cs="Arial"/>
                <w:b/>
                <w:bCs/>
                <w:sz w:val="24"/>
              </w:rPr>
              <w:t>eserves</w:t>
            </w:r>
            <w:r w:rsidR="00DA4871">
              <w:rPr>
                <w:rFonts w:ascii="Arial" w:hAnsi="Arial" w:cs="Arial"/>
                <w:b/>
                <w:bCs/>
                <w:sz w:val="24"/>
              </w:rPr>
              <w:t xml:space="preserve"> to a more suitable level</w:t>
            </w:r>
            <w:r w:rsidR="00C3753C">
              <w:rPr>
                <w:rFonts w:ascii="Arial" w:hAnsi="Arial" w:cs="Arial"/>
                <w:b/>
                <w:bCs/>
                <w:sz w:val="24"/>
              </w:rPr>
              <w:t>.</w:t>
            </w:r>
            <w:r w:rsidR="00CB501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250F49">
              <w:rPr>
                <w:rFonts w:ascii="Arial" w:hAnsi="Arial" w:cs="Arial"/>
                <w:b/>
                <w:bCs/>
                <w:sz w:val="24"/>
              </w:rPr>
              <w:t xml:space="preserve">To be reviewed </w:t>
            </w:r>
            <w:r w:rsidR="00E529B8">
              <w:rPr>
                <w:rFonts w:ascii="Arial" w:hAnsi="Arial" w:cs="Arial"/>
                <w:b/>
                <w:bCs/>
                <w:sz w:val="24"/>
              </w:rPr>
              <w:t>Oct</w:t>
            </w:r>
            <w:r w:rsidR="00A04F13">
              <w:rPr>
                <w:rFonts w:ascii="Arial" w:hAnsi="Arial" w:cs="Arial"/>
                <w:b/>
                <w:bCs/>
                <w:sz w:val="24"/>
              </w:rPr>
              <w:t>ober</w:t>
            </w:r>
            <w:r w:rsidR="00E529B8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A04F13">
              <w:rPr>
                <w:rFonts w:ascii="Arial" w:hAnsi="Arial" w:cs="Arial"/>
                <w:b/>
                <w:bCs/>
                <w:sz w:val="24"/>
              </w:rPr>
              <w:t>20</w:t>
            </w:r>
            <w:r w:rsidR="00E529B8">
              <w:rPr>
                <w:rFonts w:ascii="Arial" w:hAnsi="Arial" w:cs="Arial"/>
                <w:b/>
                <w:bCs/>
                <w:sz w:val="24"/>
              </w:rPr>
              <w:t xml:space="preserve">26 to ensure that this </w:t>
            </w:r>
            <w:r w:rsidR="00A04F13">
              <w:rPr>
                <w:rFonts w:ascii="Arial" w:hAnsi="Arial" w:cs="Arial"/>
                <w:b/>
                <w:bCs/>
                <w:sz w:val="24"/>
              </w:rPr>
              <w:t>adequately</w:t>
            </w:r>
            <w:r w:rsidR="00E529B8">
              <w:rPr>
                <w:rFonts w:ascii="Arial" w:hAnsi="Arial" w:cs="Arial"/>
                <w:b/>
                <w:bCs/>
                <w:sz w:val="24"/>
              </w:rPr>
              <w:t xml:space="preserve"> reflect</w:t>
            </w:r>
            <w:r w:rsidR="00A04F13">
              <w:rPr>
                <w:rFonts w:ascii="Arial" w:hAnsi="Arial" w:cs="Arial"/>
                <w:b/>
                <w:bCs/>
                <w:sz w:val="24"/>
              </w:rPr>
              <w:t>s</w:t>
            </w:r>
            <w:r w:rsidR="00E529B8">
              <w:rPr>
                <w:rFonts w:ascii="Arial" w:hAnsi="Arial" w:cs="Arial"/>
                <w:b/>
                <w:bCs/>
                <w:sz w:val="24"/>
              </w:rPr>
              <w:t xml:space="preserve"> the needs and priorities of </w:t>
            </w:r>
            <w:r w:rsidR="00A04F13">
              <w:rPr>
                <w:rFonts w:ascii="Arial" w:hAnsi="Arial" w:cs="Arial"/>
                <w:b/>
                <w:bCs/>
                <w:sz w:val="24"/>
              </w:rPr>
              <w:t>the Town</w:t>
            </w:r>
            <w:r w:rsidR="00E529B8">
              <w:rPr>
                <w:rFonts w:ascii="Arial" w:hAnsi="Arial" w:cs="Arial"/>
                <w:b/>
                <w:bCs/>
                <w:sz w:val="24"/>
              </w:rPr>
              <w:t xml:space="preserve"> Council at this point</w:t>
            </w:r>
            <w:r w:rsidR="0079764E">
              <w:rPr>
                <w:rFonts w:ascii="Arial" w:hAnsi="Arial" w:cs="Arial"/>
                <w:b/>
                <w:bCs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0D4E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Pr="00686E8F">
              <w:rPr>
                <w:rFonts w:ascii="Arial" w:hAnsi="Arial" w:cs="Arial"/>
                <w:sz w:val="24"/>
              </w:rPr>
              <w:t>nnually</w:t>
            </w:r>
          </w:p>
          <w:p w14:paraId="56D2249A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A6FEA" w:rsidRPr="00686E8F" w14:paraId="0E0CF7AF" w14:textId="77777777">
        <w:trPr>
          <w:cantSplit/>
          <w:trHeight w:val="779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C0D0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E0C1" w14:textId="77777777" w:rsidR="00686E8F" w:rsidRPr="00686E8F" w:rsidRDefault="00686E8F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02E3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H</w:t>
            </w:r>
          </w:p>
          <w:p w14:paraId="59F48FD6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E8A0" w14:textId="77777777" w:rsidR="00686E8F" w:rsidRPr="00686E8F" w:rsidRDefault="00686E8F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Earmarked Reserves increase</w:t>
            </w:r>
            <w:r w:rsidR="00D20718">
              <w:rPr>
                <w:rFonts w:ascii="Arial" w:hAnsi="Arial" w:cs="Arial"/>
                <w:sz w:val="24"/>
              </w:rPr>
              <w:t>d</w:t>
            </w:r>
            <w:r w:rsidRPr="00686E8F">
              <w:rPr>
                <w:rFonts w:ascii="Arial" w:hAnsi="Arial" w:cs="Arial"/>
                <w:sz w:val="24"/>
              </w:rPr>
              <w:t xml:space="preserve"> for contingent liabilities (e.g. Building maintenance)</w:t>
            </w:r>
            <w:r w:rsidR="00047162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EFA7A" w14:textId="77777777" w:rsidR="00686E8F" w:rsidRPr="00686E8F" w:rsidRDefault="00D957F3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Annually</w:t>
            </w:r>
          </w:p>
          <w:p w14:paraId="6A8BBE35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86E8F" w:rsidRPr="00686E8F" w14:paraId="30C0CE67" w14:textId="77777777">
        <w:trPr>
          <w:cantSplit/>
          <w:trHeight w:val="779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B4CA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7669" w14:textId="77777777" w:rsidR="00686E8F" w:rsidRPr="00686E8F" w:rsidRDefault="00686E8F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697F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H</w:t>
            </w:r>
          </w:p>
          <w:p w14:paraId="057CEE54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C10B" w14:textId="77777777" w:rsidR="00686E8F" w:rsidRPr="00686E8F" w:rsidRDefault="00047162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Financial performance of all activity reviewed monthly to enable any issues to be speedily addressed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8322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</w:t>
            </w:r>
          </w:p>
          <w:p w14:paraId="5A0C9BC6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86E8F" w:rsidRPr="00686E8F" w14:paraId="76DE66BB" w14:textId="77777777">
        <w:trPr>
          <w:cantSplit/>
          <w:trHeight w:val="779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063A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E3D7" w14:textId="77777777" w:rsidR="00686E8F" w:rsidRPr="006930B6" w:rsidRDefault="00686E8F" w:rsidP="00047162">
            <w:pPr>
              <w:ind w:left="121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AA36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  <w:p w14:paraId="4315C43E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64448" w14:textId="1A901EBE" w:rsidR="00047162" w:rsidRPr="00686E8F" w:rsidRDefault="00047162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Committees consider in detail draft budgets. Councillor briefing reviews all potential financial issues to ensure all relevant information is present at the </w:t>
            </w:r>
            <w:r w:rsidR="00C90A0C">
              <w:rPr>
                <w:rFonts w:ascii="Arial" w:hAnsi="Arial" w:cs="Arial"/>
                <w:sz w:val="24"/>
              </w:rPr>
              <w:t xml:space="preserve">budget-setting and precept-setting </w:t>
            </w:r>
            <w:r w:rsidRPr="00686E8F">
              <w:rPr>
                <w:rFonts w:ascii="Arial" w:hAnsi="Arial" w:cs="Arial"/>
                <w:sz w:val="24"/>
              </w:rPr>
              <w:t xml:space="preserve">Full Council </w:t>
            </w:r>
            <w:r w:rsidR="00C90A0C">
              <w:rPr>
                <w:rFonts w:ascii="Arial" w:hAnsi="Arial" w:cs="Arial"/>
                <w:sz w:val="24"/>
              </w:rPr>
              <w:t>meeting</w:t>
            </w:r>
            <w:r w:rsidRPr="00686E8F">
              <w:rPr>
                <w:rFonts w:ascii="Arial" w:hAnsi="Arial" w:cs="Arial"/>
                <w:sz w:val="24"/>
              </w:rPr>
              <w:t>.</w:t>
            </w:r>
          </w:p>
          <w:p w14:paraId="32465C1E" w14:textId="77777777" w:rsidR="00686E8F" w:rsidRPr="00686E8F" w:rsidRDefault="00686E8F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8BC32" w14:textId="77777777" w:rsidR="00047162" w:rsidRPr="00686E8F" w:rsidRDefault="00D957F3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Annually</w:t>
            </w:r>
          </w:p>
          <w:p w14:paraId="1168A714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86E8F" w:rsidRPr="00686E8F" w14:paraId="079D19C8" w14:textId="77777777">
        <w:trPr>
          <w:cantSplit/>
          <w:trHeight w:val="568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042D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51016" w14:textId="77777777" w:rsidR="00686E8F" w:rsidRPr="00686E8F" w:rsidRDefault="00686E8F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6D863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  <w:p w14:paraId="024810E1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4315" w14:textId="77777777" w:rsidR="00047162" w:rsidRPr="00686E8F" w:rsidRDefault="00047162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Precept paid 6 monthly. </w:t>
            </w:r>
          </w:p>
          <w:p w14:paraId="4E665113" w14:textId="77777777" w:rsidR="00686E8F" w:rsidRPr="00686E8F" w:rsidRDefault="00686E8F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2B94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6</w:t>
            </w:r>
          </w:p>
          <w:p w14:paraId="4D31B943" w14:textId="77777777" w:rsidR="00686E8F" w:rsidRPr="00686E8F" w:rsidRDefault="00686E8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7162" w:rsidRPr="00686E8F" w14:paraId="5AFB98BC" w14:textId="77777777">
        <w:trPr>
          <w:cantSplit/>
          <w:trHeight w:val="204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CA59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971D" w14:textId="77777777" w:rsidR="00047162" w:rsidRPr="00686E8F" w:rsidRDefault="00047162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2B1F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  <w:p w14:paraId="4E7E1A34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23D7" w14:textId="42FE169D" w:rsidR="00047162" w:rsidRPr="00686E8F" w:rsidRDefault="0045181B" w:rsidP="00047162">
            <w:pPr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RFO</w:t>
            </w:r>
            <w:r w:rsidR="00EA328A">
              <w:rPr>
                <w:rFonts w:ascii="Arial" w:hAnsi="Arial" w:cs="Arial"/>
                <w:sz w:val="24"/>
              </w:rPr>
              <w:t xml:space="preserve"> or Finance Manager </w:t>
            </w:r>
            <w:r w:rsidR="00047162" w:rsidRPr="00686E8F">
              <w:rPr>
                <w:rFonts w:ascii="Arial" w:hAnsi="Arial" w:cs="Arial"/>
                <w:sz w:val="24"/>
              </w:rPr>
              <w:t>checks bank statements to ensure all payments are received.</w:t>
            </w:r>
          </w:p>
          <w:p w14:paraId="242BDEFA" w14:textId="77777777" w:rsidR="00047162" w:rsidRPr="00686E8F" w:rsidRDefault="00047162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D790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</w:t>
            </w:r>
          </w:p>
        </w:tc>
      </w:tr>
      <w:tr w:rsidR="00F91EE4" w:rsidRPr="00686E8F" w14:paraId="0E9E856E" w14:textId="77777777">
        <w:trPr>
          <w:cantSplit/>
          <w:trHeight w:val="93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53F2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  <w:p w14:paraId="29E410C1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Finance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8B8A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5EED00CA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Loss of cash through theft or dishonesty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42ACC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632ABB5C" w14:textId="77777777" w:rsidR="00F91EE4" w:rsidRPr="00686E8F" w:rsidRDefault="0036470A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  <w:p w14:paraId="79629DCC" w14:textId="77777777" w:rsidR="00E06BD1" w:rsidRPr="00686E8F" w:rsidRDefault="00E06BD1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574C9218" w14:textId="77777777" w:rsidR="003133C5" w:rsidRPr="00686E8F" w:rsidRDefault="003133C5" w:rsidP="0004716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D8DA5" w14:textId="77777777" w:rsidR="00F91EE4" w:rsidRPr="00686E8F" w:rsidRDefault="00F91EE4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647FAE22" w14:textId="77777777" w:rsidR="00E06BD1" w:rsidRPr="00686E8F" w:rsidRDefault="00DD2493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P</w:t>
            </w:r>
            <w:r w:rsidR="00F91EE4" w:rsidRPr="00686E8F">
              <w:rPr>
                <w:rFonts w:ascii="Arial" w:hAnsi="Arial" w:cs="Arial"/>
                <w:sz w:val="24"/>
              </w:rPr>
              <w:t>etty cash</w:t>
            </w:r>
            <w:r w:rsidRPr="00686E8F">
              <w:rPr>
                <w:rFonts w:ascii="Arial" w:hAnsi="Arial" w:cs="Arial"/>
                <w:sz w:val="24"/>
              </w:rPr>
              <w:t xml:space="preserve"> at Council Offices is managed in accordance with adopted </w:t>
            </w:r>
            <w:r w:rsidR="003B5FA8" w:rsidRPr="00686E8F">
              <w:rPr>
                <w:rFonts w:ascii="Arial" w:hAnsi="Arial" w:cs="Arial"/>
                <w:sz w:val="24"/>
              </w:rPr>
              <w:t>procedures, which</w:t>
            </w:r>
            <w:r w:rsidRPr="00686E8F">
              <w:rPr>
                <w:rFonts w:ascii="Arial" w:hAnsi="Arial" w:cs="Arial"/>
                <w:sz w:val="24"/>
              </w:rPr>
              <w:t xml:space="preserve"> requires receipts for all purchases. Reconciled every month. </w:t>
            </w:r>
          </w:p>
          <w:p w14:paraId="11483B3A" w14:textId="77777777" w:rsidR="003133C5" w:rsidRPr="00686E8F" w:rsidRDefault="003133C5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D0A0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8945894" w14:textId="77777777" w:rsidR="00DD2493" w:rsidRPr="00686E8F" w:rsidRDefault="00DD2493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</w:t>
            </w:r>
          </w:p>
          <w:p w14:paraId="3E16E00F" w14:textId="77777777" w:rsidR="003133C5" w:rsidRPr="00686E8F" w:rsidRDefault="003133C5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7162" w:rsidRPr="00686E8F" w14:paraId="4A9F51B8" w14:textId="77777777">
        <w:trPr>
          <w:cantSplit/>
          <w:trHeight w:val="790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889A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26C44" w14:textId="77777777" w:rsidR="00047162" w:rsidRPr="00686E8F" w:rsidRDefault="00047162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02AF7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H</w:t>
            </w:r>
          </w:p>
          <w:p w14:paraId="428D43C3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8A49" w14:textId="69DE8A5B" w:rsidR="00B7415B" w:rsidRDefault="00047162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All cash from tills at </w:t>
            </w:r>
            <w:r w:rsidR="00796B0D">
              <w:rPr>
                <w:rFonts w:ascii="Arial" w:hAnsi="Arial" w:cs="Arial"/>
                <w:sz w:val="24"/>
              </w:rPr>
              <w:t>t</w:t>
            </w:r>
            <w:r w:rsidRPr="00686E8F">
              <w:rPr>
                <w:rFonts w:ascii="Arial" w:hAnsi="Arial" w:cs="Arial"/>
                <w:sz w:val="24"/>
              </w:rPr>
              <w:t xml:space="preserve">he </w:t>
            </w:r>
            <w:r w:rsidR="0045181B">
              <w:rPr>
                <w:rFonts w:ascii="Arial" w:hAnsi="Arial" w:cs="Arial"/>
                <w:sz w:val="24"/>
              </w:rPr>
              <w:t>Golf Course</w:t>
            </w:r>
            <w:r w:rsidR="0045181B" w:rsidRPr="00686E8F">
              <w:rPr>
                <w:rFonts w:ascii="Arial" w:hAnsi="Arial" w:cs="Arial"/>
                <w:sz w:val="24"/>
              </w:rPr>
              <w:t xml:space="preserve"> </w:t>
            </w:r>
            <w:r w:rsidRPr="00686E8F">
              <w:rPr>
                <w:rFonts w:ascii="Arial" w:hAnsi="Arial" w:cs="Arial"/>
                <w:sz w:val="24"/>
              </w:rPr>
              <w:t>is reconciled with till reading every evening and banked promptly following all internal control procedures.</w:t>
            </w:r>
          </w:p>
          <w:p w14:paraId="406D5766" w14:textId="7E814B33" w:rsidR="00047162" w:rsidRPr="00686E8F" w:rsidRDefault="00B7415B" w:rsidP="00047162">
            <w:pPr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By Dec</w:t>
            </w:r>
            <w:r w:rsidR="00796B0D">
              <w:rPr>
                <w:rFonts w:ascii="Arial" w:hAnsi="Arial" w:cs="Arial"/>
                <w:b/>
                <w:bCs/>
                <w:sz w:val="24"/>
              </w:rPr>
              <w:t>ember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2026 </w:t>
            </w:r>
            <w:r w:rsidR="00796B0D">
              <w:rPr>
                <w:rFonts w:ascii="Arial" w:hAnsi="Arial" w:cs="Arial"/>
                <w:b/>
                <w:bCs/>
                <w:sz w:val="24"/>
              </w:rPr>
              <w:t>the Town Council</w:t>
            </w:r>
            <w:r w:rsidR="00352B3C">
              <w:rPr>
                <w:rFonts w:ascii="Arial" w:hAnsi="Arial" w:cs="Arial"/>
                <w:b/>
                <w:bCs/>
                <w:sz w:val="24"/>
              </w:rPr>
              <w:t xml:space="preserve"> will have moved towards an online system that will </w:t>
            </w:r>
            <w:r w:rsidR="00796B0D">
              <w:rPr>
                <w:rFonts w:ascii="Arial" w:hAnsi="Arial" w:cs="Arial"/>
                <w:b/>
                <w:bCs/>
                <w:sz w:val="24"/>
              </w:rPr>
              <w:t>reduce</w:t>
            </w:r>
            <w:r w:rsidR="00352B3C">
              <w:rPr>
                <w:rFonts w:ascii="Arial" w:hAnsi="Arial" w:cs="Arial"/>
                <w:b/>
                <w:bCs/>
                <w:sz w:val="24"/>
              </w:rPr>
              <w:t xml:space="preserve"> the number of cash transactions</w:t>
            </w:r>
            <w:r w:rsidR="000C0E7C">
              <w:rPr>
                <w:rFonts w:ascii="Arial" w:hAnsi="Arial" w:cs="Arial"/>
                <w:b/>
                <w:bCs/>
                <w:sz w:val="24"/>
              </w:rPr>
              <w:t xml:space="preserve"> and other payments </w:t>
            </w:r>
            <w:r w:rsidR="00733573">
              <w:rPr>
                <w:rFonts w:ascii="Arial" w:hAnsi="Arial" w:cs="Arial"/>
                <w:b/>
                <w:bCs/>
                <w:sz w:val="24"/>
              </w:rPr>
              <w:t xml:space="preserve">being processed by </w:t>
            </w:r>
            <w:r w:rsidR="00796B0D">
              <w:rPr>
                <w:rFonts w:ascii="Arial" w:hAnsi="Arial" w:cs="Arial"/>
                <w:b/>
                <w:bCs/>
                <w:sz w:val="24"/>
              </w:rPr>
              <w:t>the</w:t>
            </w:r>
            <w:r w:rsidR="00733573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796B0D">
              <w:rPr>
                <w:rFonts w:ascii="Arial" w:hAnsi="Arial" w:cs="Arial"/>
                <w:b/>
                <w:bCs/>
                <w:sz w:val="24"/>
              </w:rPr>
              <w:t>third-party</w:t>
            </w:r>
            <w:r w:rsidR="000C0E7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112A14">
              <w:rPr>
                <w:rFonts w:ascii="Arial" w:hAnsi="Arial" w:cs="Arial"/>
                <w:b/>
                <w:bCs/>
                <w:sz w:val="24"/>
              </w:rPr>
              <w:t xml:space="preserve">Golf </w:t>
            </w:r>
            <w:r w:rsidR="00796B0D">
              <w:rPr>
                <w:rFonts w:ascii="Arial" w:hAnsi="Arial" w:cs="Arial"/>
                <w:b/>
                <w:bCs/>
                <w:sz w:val="24"/>
              </w:rPr>
              <w:t>Professional service provider</w:t>
            </w:r>
          </w:p>
          <w:p w14:paraId="3DBEA970" w14:textId="77777777" w:rsidR="00047162" w:rsidRPr="00686E8F" w:rsidRDefault="00047162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0F2B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Daily</w:t>
            </w:r>
          </w:p>
          <w:p w14:paraId="308DCA86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7162" w:rsidRPr="00686E8F" w14:paraId="5831CF1D" w14:textId="77777777">
        <w:trPr>
          <w:cantSplit/>
          <w:trHeight w:val="661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CDEB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948E" w14:textId="77777777" w:rsidR="00047162" w:rsidRPr="00686E8F" w:rsidRDefault="00047162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B972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  <w:p w14:paraId="5AF8042F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5AA2" w14:textId="1E1F32B4" w:rsidR="00047162" w:rsidRPr="00686E8F" w:rsidRDefault="00047162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Mayor’s </w:t>
            </w:r>
            <w:r w:rsidR="00796B0D">
              <w:rPr>
                <w:rFonts w:ascii="Arial" w:hAnsi="Arial" w:cs="Arial"/>
                <w:sz w:val="24"/>
              </w:rPr>
              <w:t>c</w:t>
            </w:r>
            <w:r w:rsidRPr="00686E8F">
              <w:rPr>
                <w:rFonts w:ascii="Arial" w:hAnsi="Arial" w:cs="Arial"/>
                <w:sz w:val="24"/>
              </w:rPr>
              <w:t>harity pots</w:t>
            </w:r>
            <w:r w:rsidR="00796B0D">
              <w:rPr>
                <w:rFonts w:ascii="Arial" w:hAnsi="Arial" w:cs="Arial"/>
                <w:sz w:val="24"/>
              </w:rPr>
              <w:t xml:space="preserve"> </w:t>
            </w:r>
            <w:r w:rsidRPr="00686E8F">
              <w:rPr>
                <w:rFonts w:ascii="Arial" w:hAnsi="Arial" w:cs="Arial"/>
                <w:sz w:val="24"/>
              </w:rPr>
              <w:t>- procedures in place for secure collection and banking, in accordance with National guidelines</w:t>
            </w:r>
            <w:r w:rsidR="009F0627">
              <w:rPr>
                <w:rFonts w:ascii="Arial" w:hAnsi="Arial" w:cs="Arial"/>
                <w:sz w:val="24"/>
              </w:rPr>
              <w:t>.</w:t>
            </w:r>
          </w:p>
          <w:p w14:paraId="6932F7B4" w14:textId="77777777" w:rsidR="00047162" w:rsidRPr="00686E8F" w:rsidRDefault="00047162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A229" w14:textId="05CCD374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req</w:t>
            </w:r>
            <w:r w:rsidR="00796B0D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  <w:p w14:paraId="673ADCB4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7162" w:rsidRPr="00686E8F" w14:paraId="7EE4C5C0" w14:textId="77777777">
        <w:trPr>
          <w:cantSplit/>
          <w:trHeight w:val="687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370B1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F204" w14:textId="77777777" w:rsidR="00047162" w:rsidRPr="00686E8F" w:rsidRDefault="00047162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F7ABE" w14:textId="72DE18EE" w:rsidR="00047162" w:rsidRPr="00686E8F" w:rsidRDefault="00EA328A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8E2D0" w14:textId="5DD83AEB" w:rsidR="00047162" w:rsidRDefault="00047162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Cash only used where </w:t>
            </w:r>
            <w:proofErr w:type="gramStart"/>
            <w:r w:rsidRPr="00686E8F">
              <w:rPr>
                <w:rFonts w:ascii="Arial" w:hAnsi="Arial" w:cs="Arial"/>
                <w:sz w:val="24"/>
              </w:rPr>
              <w:t>absolutely necessary</w:t>
            </w:r>
            <w:proofErr w:type="gramEnd"/>
            <w:r w:rsidR="00796B0D">
              <w:rPr>
                <w:rFonts w:ascii="Arial" w:hAnsi="Arial" w:cs="Arial"/>
                <w:sz w:val="24"/>
              </w:rPr>
              <w:t xml:space="preserve"> </w:t>
            </w:r>
            <w:r w:rsidRPr="00686E8F">
              <w:rPr>
                <w:rFonts w:ascii="Arial" w:hAnsi="Arial" w:cs="Arial"/>
                <w:sz w:val="24"/>
              </w:rPr>
              <w:t xml:space="preserve">- payment by BACs or </w:t>
            </w:r>
            <w:r w:rsidR="00796B0D">
              <w:rPr>
                <w:rFonts w:ascii="Arial" w:hAnsi="Arial" w:cs="Arial"/>
                <w:sz w:val="24"/>
              </w:rPr>
              <w:t>d</w:t>
            </w:r>
            <w:r w:rsidRPr="00686E8F">
              <w:rPr>
                <w:rFonts w:ascii="Arial" w:hAnsi="Arial" w:cs="Arial"/>
                <w:sz w:val="24"/>
              </w:rPr>
              <w:t>ebit card the norm</w:t>
            </w:r>
            <w:r w:rsidR="009F0627">
              <w:rPr>
                <w:rFonts w:ascii="Arial" w:hAnsi="Arial" w:cs="Arial"/>
                <w:sz w:val="24"/>
              </w:rPr>
              <w:t>.</w:t>
            </w:r>
            <w:r w:rsidR="00EA328A">
              <w:rPr>
                <w:rFonts w:ascii="Arial" w:hAnsi="Arial" w:cs="Arial"/>
                <w:sz w:val="24"/>
              </w:rPr>
              <w:t xml:space="preserve"> Golf course</w:t>
            </w:r>
            <w:r w:rsidR="00E80ADB">
              <w:rPr>
                <w:rFonts w:ascii="Arial" w:hAnsi="Arial" w:cs="Arial"/>
                <w:sz w:val="24"/>
              </w:rPr>
              <w:t xml:space="preserve"> </w:t>
            </w:r>
            <w:r w:rsidR="00D205EF">
              <w:rPr>
                <w:rFonts w:ascii="Arial" w:hAnsi="Arial" w:cs="Arial"/>
                <w:sz w:val="24"/>
              </w:rPr>
              <w:t xml:space="preserve">still taking </w:t>
            </w:r>
            <w:r w:rsidR="0051729B">
              <w:rPr>
                <w:rFonts w:ascii="Arial" w:hAnsi="Arial" w:cs="Arial"/>
                <w:sz w:val="24"/>
              </w:rPr>
              <w:t>significant cash payments.</w:t>
            </w:r>
          </w:p>
          <w:p w14:paraId="0CA13D30" w14:textId="412ECF0D" w:rsidR="00D205EF" w:rsidRPr="00686E8F" w:rsidRDefault="00796B0D" w:rsidP="00D205EF">
            <w:pPr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By December 2026 the Town Council will have moved towards an online system that will reduce the number of cash transactions and other payments being processed by the third-party Golf Professional service provider</w:t>
            </w:r>
          </w:p>
          <w:p w14:paraId="2EF48518" w14:textId="7EBA6FE5" w:rsidR="00D205EF" w:rsidRPr="00686E8F" w:rsidRDefault="00D205EF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BACA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</w:t>
            </w:r>
          </w:p>
        </w:tc>
      </w:tr>
      <w:tr w:rsidR="00F91EE4" w:rsidRPr="00686E8F" w14:paraId="3F3C6406" w14:textId="77777777">
        <w:trPr>
          <w:cantSplit/>
          <w:trHeight w:val="112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34605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  <w:p w14:paraId="2C21FD9E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Finance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5B09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61B02A6E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Financial controls and records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8A6B6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6A006B68" w14:textId="77777777" w:rsidR="00F91EE4" w:rsidRPr="00686E8F" w:rsidRDefault="00E06BD1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  <w:p w14:paraId="2D256613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EC9B2F5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227D" w14:textId="77777777" w:rsidR="00F91EE4" w:rsidRPr="00686E8F" w:rsidRDefault="00F91EE4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  <w:p w14:paraId="26AF0C2C" w14:textId="1167C2C2" w:rsidR="00E06BD1" w:rsidRPr="00686E8F" w:rsidRDefault="00E06BD1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Strict internal controls in place to separate functions rela</w:t>
            </w:r>
            <w:r w:rsidR="00D00671" w:rsidRPr="00686E8F">
              <w:rPr>
                <w:rFonts w:ascii="Arial" w:hAnsi="Arial" w:cs="Arial"/>
                <w:color w:val="auto"/>
                <w:sz w:val="24"/>
              </w:rPr>
              <w:t>t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ing to all form of </w:t>
            </w:r>
            <w:r w:rsidR="00411226" w:rsidRPr="00686E8F">
              <w:rPr>
                <w:rFonts w:ascii="Arial" w:hAnsi="Arial" w:cs="Arial"/>
                <w:color w:val="auto"/>
                <w:sz w:val="24"/>
              </w:rPr>
              <w:t xml:space="preserve">payment 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transactions including electronic, debit cards and cheques. Two </w:t>
            </w:r>
            <w:r w:rsidR="00796B0D">
              <w:rPr>
                <w:rFonts w:ascii="Arial" w:hAnsi="Arial" w:cs="Arial"/>
                <w:color w:val="auto"/>
                <w:sz w:val="24"/>
              </w:rPr>
              <w:t>c</w:t>
            </w:r>
            <w:r w:rsidRPr="00686E8F">
              <w:rPr>
                <w:rFonts w:ascii="Arial" w:hAnsi="Arial" w:cs="Arial"/>
                <w:color w:val="auto"/>
                <w:sz w:val="24"/>
              </w:rPr>
              <w:t>ouncillors required to sign</w:t>
            </w:r>
            <w:r w:rsidR="00FC12A6">
              <w:rPr>
                <w:rFonts w:ascii="Arial" w:hAnsi="Arial" w:cs="Arial"/>
                <w:color w:val="auto"/>
                <w:sz w:val="24"/>
              </w:rPr>
              <w:t>,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 </w:t>
            </w:r>
            <w:r w:rsidR="0036470A" w:rsidRPr="00686E8F">
              <w:rPr>
                <w:rFonts w:ascii="Arial" w:hAnsi="Arial" w:cs="Arial"/>
                <w:color w:val="auto"/>
                <w:sz w:val="24"/>
              </w:rPr>
              <w:t>a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s well as at least two separate officers. </w:t>
            </w:r>
          </w:p>
          <w:p w14:paraId="2472CA14" w14:textId="77777777" w:rsidR="00AE3F1B" w:rsidRPr="00686E8F" w:rsidRDefault="00AE3F1B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F2FCA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5B994002" w14:textId="77777777" w:rsidR="00F91EE4" w:rsidRPr="00686E8F" w:rsidRDefault="00E06BD1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Daily</w:t>
            </w:r>
          </w:p>
          <w:p w14:paraId="21396E96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33542C83" w14:textId="77777777" w:rsidR="001A39FA" w:rsidRPr="00686E8F" w:rsidRDefault="001A39FA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047162" w:rsidRPr="00686E8F" w14:paraId="60681641" w14:textId="77777777">
        <w:trPr>
          <w:cantSplit/>
          <w:trHeight w:val="433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0A22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F668F" w14:textId="77777777" w:rsidR="00047162" w:rsidRPr="00686E8F" w:rsidRDefault="00047162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5C3C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  <w:p w14:paraId="54C52CEF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9D13" w14:textId="1BFDA0E8" w:rsidR="00047162" w:rsidRPr="00686E8F" w:rsidRDefault="00047162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 xml:space="preserve">Internal Audit </w:t>
            </w:r>
            <w:r w:rsidR="00870D11">
              <w:rPr>
                <w:rFonts w:ascii="Arial" w:hAnsi="Arial" w:cs="Arial"/>
                <w:color w:val="auto"/>
                <w:sz w:val="24"/>
              </w:rPr>
              <w:t xml:space="preserve">twice </w:t>
            </w:r>
            <w:r w:rsidRPr="00686E8F">
              <w:rPr>
                <w:rFonts w:ascii="Arial" w:hAnsi="Arial" w:cs="Arial"/>
                <w:color w:val="auto"/>
                <w:sz w:val="24"/>
              </w:rPr>
              <w:t>per annum</w:t>
            </w:r>
            <w:r w:rsidR="00BA2A94">
              <w:rPr>
                <w:rFonts w:ascii="Arial" w:hAnsi="Arial" w:cs="Arial"/>
                <w:color w:val="auto"/>
                <w:sz w:val="24"/>
              </w:rPr>
              <w:t>.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 External Audit annually.</w:t>
            </w:r>
          </w:p>
          <w:p w14:paraId="27EBA9FC" w14:textId="77777777" w:rsidR="00047162" w:rsidRPr="00686E8F" w:rsidRDefault="00047162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F859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4/6/12</w:t>
            </w:r>
          </w:p>
          <w:p w14:paraId="691832F7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047162" w:rsidRPr="00686E8F" w14:paraId="7C774438" w14:textId="77777777">
        <w:trPr>
          <w:cantSplit/>
          <w:trHeight w:val="805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A45E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5B14" w14:textId="77777777" w:rsidR="00047162" w:rsidRPr="00686E8F" w:rsidRDefault="00047162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2D932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  <w:p w14:paraId="2EB31F38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68D5" w14:textId="3263C1C0" w:rsidR="00047162" w:rsidRPr="00686E8F" w:rsidRDefault="00047162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 xml:space="preserve">Audit </w:t>
            </w:r>
            <w:r w:rsidR="00FC12A6">
              <w:rPr>
                <w:rFonts w:ascii="Arial" w:hAnsi="Arial" w:cs="Arial"/>
                <w:color w:val="auto"/>
                <w:sz w:val="24"/>
              </w:rPr>
              <w:t>r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eports to be presented to the next available Finance &amp; General Purposes (F&amp;GP) Committee meeting, all recommendations acted upon as soon as practical and reported back to F&amp;GP Committee. </w:t>
            </w:r>
          </w:p>
          <w:p w14:paraId="1EDF83C8" w14:textId="77777777" w:rsidR="00047162" w:rsidRPr="00686E8F" w:rsidRDefault="00047162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3F4F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4</w:t>
            </w:r>
          </w:p>
          <w:p w14:paraId="4CBCA79E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047162" w:rsidRPr="00686E8F" w14:paraId="2B36C2C5" w14:textId="77777777">
        <w:trPr>
          <w:cantSplit/>
          <w:trHeight w:val="471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100CC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84DAE" w14:textId="77777777" w:rsidR="00047162" w:rsidRPr="00686E8F" w:rsidRDefault="00047162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8CF32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99D6" w14:textId="4FF5B703" w:rsidR="00047162" w:rsidRPr="00686E8F" w:rsidRDefault="00047162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 xml:space="preserve">All electronic financial records are backed up </w:t>
            </w:r>
            <w:r w:rsidR="006466B8">
              <w:rPr>
                <w:rFonts w:ascii="Arial" w:hAnsi="Arial" w:cs="Arial"/>
                <w:color w:val="auto"/>
                <w:sz w:val="24"/>
              </w:rPr>
              <w:t>d</w:t>
            </w:r>
            <w:r w:rsidR="00EA328A">
              <w:rPr>
                <w:rFonts w:ascii="Arial" w:hAnsi="Arial" w:cs="Arial"/>
                <w:color w:val="auto"/>
                <w:sz w:val="24"/>
              </w:rPr>
              <w:t xml:space="preserve">aily </w:t>
            </w:r>
            <w:r w:rsidR="006466B8">
              <w:rPr>
                <w:rFonts w:ascii="Arial" w:hAnsi="Arial" w:cs="Arial"/>
                <w:color w:val="auto"/>
                <w:sz w:val="24"/>
              </w:rPr>
              <w:t>by</w:t>
            </w:r>
            <w:r w:rsidR="00EA328A">
              <w:rPr>
                <w:rFonts w:ascii="Arial" w:hAnsi="Arial" w:cs="Arial"/>
                <w:color w:val="auto"/>
                <w:sz w:val="24"/>
              </w:rPr>
              <w:t xml:space="preserve"> the server. </w:t>
            </w:r>
            <w:r w:rsidR="0051729B"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Moved to Cloud based system </w:t>
            </w:r>
            <w:r w:rsidR="00DF6E0E"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March </w:t>
            </w:r>
            <w:r w:rsidR="00FC12A6">
              <w:rPr>
                <w:rFonts w:ascii="Arial" w:hAnsi="Arial" w:cs="Arial"/>
                <w:b/>
                <w:bCs/>
                <w:color w:val="auto"/>
                <w:sz w:val="24"/>
              </w:rPr>
              <w:t>20</w:t>
            </w:r>
            <w:r w:rsidR="00DF6E0E">
              <w:rPr>
                <w:rFonts w:ascii="Arial" w:hAnsi="Arial" w:cs="Arial"/>
                <w:b/>
                <w:bCs/>
                <w:color w:val="auto"/>
                <w:sz w:val="24"/>
              </w:rPr>
              <w:t>26</w:t>
            </w:r>
            <w:r w:rsidR="002272AF">
              <w:rPr>
                <w:rFonts w:ascii="Arial" w:hAnsi="Arial" w:cs="Arial"/>
                <w:color w:val="auto"/>
                <w:sz w:val="24"/>
              </w:rPr>
              <w:t>.</w:t>
            </w:r>
          </w:p>
          <w:p w14:paraId="29879D6E" w14:textId="77777777" w:rsidR="00047162" w:rsidRPr="00686E8F" w:rsidRDefault="00047162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5402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W</w:t>
            </w:r>
            <w:r w:rsidRPr="00686E8F">
              <w:rPr>
                <w:rFonts w:ascii="Arial" w:hAnsi="Arial" w:cs="Arial"/>
                <w:color w:val="auto"/>
                <w:sz w:val="24"/>
              </w:rPr>
              <w:t>eekly</w:t>
            </w:r>
          </w:p>
        </w:tc>
      </w:tr>
      <w:tr w:rsidR="00047162" w:rsidRPr="00686E8F" w14:paraId="48D45C9C" w14:textId="77777777">
        <w:trPr>
          <w:cantSplit/>
          <w:trHeight w:val="749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C493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2068" w14:textId="77777777" w:rsidR="00047162" w:rsidRPr="00686E8F" w:rsidRDefault="00047162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09EC" w14:textId="74C59DD8" w:rsidR="00047162" w:rsidRPr="00686E8F" w:rsidRDefault="003926D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A242" w14:textId="6C12B5F3" w:rsidR="00047162" w:rsidRPr="00686E8F" w:rsidRDefault="00047162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Tenders secured for contracts when required in accordance with Financial Regulations</w:t>
            </w:r>
            <w:r w:rsidR="00EA328A">
              <w:rPr>
                <w:rFonts w:ascii="Arial" w:hAnsi="Arial" w:cs="Arial"/>
                <w:color w:val="auto"/>
                <w:sz w:val="24"/>
              </w:rPr>
              <w:t xml:space="preserve"> and Procurement Act 2023</w:t>
            </w:r>
            <w:r w:rsidR="003926D7">
              <w:rPr>
                <w:rFonts w:ascii="Arial" w:hAnsi="Arial" w:cs="Arial"/>
                <w:color w:val="auto"/>
                <w:sz w:val="24"/>
              </w:rPr>
              <w:t xml:space="preserve"> w</w:t>
            </w:r>
            <w:r w:rsidR="00BA2A94">
              <w:rPr>
                <w:rFonts w:ascii="Arial" w:hAnsi="Arial" w:cs="Arial"/>
                <w:color w:val="auto"/>
                <w:sz w:val="24"/>
              </w:rPr>
              <w:t>h</w:t>
            </w:r>
            <w:r w:rsidR="003926D7">
              <w:rPr>
                <w:rFonts w:ascii="Arial" w:hAnsi="Arial" w:cs="Arial"/>
                <w:color w:val="auto"/>
                <w:sz w:val="24"/>
              </w:rPr>
              <w:t>ere appropriate</w:t>
            </w:r>
            <w:r w:rsidR="0008624C">
              <w:rPr>
                <w:rFonts w:ascii="Arial" w:hAnsi="Arial" w:cs="Arial"/>
                <w:color w:val="auto"/>
                <w:sz w:val="24"/>
              </w:rPr>
              <w:t>.</w:t>
            </w:r>
          </w:p>
          <w:p w14:paraId="1CCEC42D" w14:textId="77777777" w:rsidR="00047162" w:rsidRPr="00686E8F" w:rsidRDefault="00047162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8B21D" w14:textId="2B15212C" w:rsidR="00047162" w:rsidRPr="00686E8F" w:rsidRDefault="00047162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As req</w:t>
            </w:r>
            <w:r w:rsidR="00FC12A6">
              <w:rPr>
                <w:rFonts w:ascii="Arial" w:hAnsi="Arial" w:cs="Arial"/>
                <w:color w:val="auto"/>
                <w:sz w:val="24"/>
              </w:rPr>
              <w:t>uire</w:t>
            </w:r>
            <w:r w:rsidRPr="00686E8F">
              <w:rPr>
                <w:rFonts w:ascii="Arial" w:hAnsi="Arial" w:cs="Arial"/>
                <w:color w:val="auto"/>
                <w:sz w:val="24"/>
              </w:rPr>
              <w:t>d</w:t>
            </w:r>
          </w:p>
          <w:p w14:paraId="56E5CC1D" w14:textId="77777777" w:rsidR="00047162" w:rsidRPr="00686E8F" w:rsidRDefault="00047162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F20159" w:rsidRPr="00686E8F" w14:paraId="005FE1B2" w14:textId="77777777">
        <w:trPr>
          <w:cantSplit/>
          <w:trHeight w:val="805"/>
        </w:trPr>
        <w:tc>
          <w:tcPr>
            <w:tcW w:w="11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1B1FA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8D79" w14:textId="77777777" w:rsidR="00F20159" w:rsidRPr="00686E8F" w:rsidRDefault="00F20159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4A01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  <w:p w14:paraId="6890C354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6BD9" w14:textId="628EA675" w:rsidR="00F20159" w:rsidRPr="00686E8F" w:rsidRDefault="00F20159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 xml:space="preserve">All financial records stored and saved in accordance with Council’s </w:t>
            </w:r>
            <w:r w:rsidR="002272AF">
              <w:rPr>
                <w:rFonts w:ascii="Arial" w:hAnsi="Arial" w:cs="Arial"/>
                <w:color w:val="auto"/>
                <w:sz w:val="24"/>
              </w:rPr>
              <w:t>D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ocument </w:t>
            </w:r>
            <w:r w:rsidR="002272AF">
              <w:rPr>
                <w:rFonts w:ascii="Arial" w:hAnsi="Arial" w:cs="Arial"/>
                <w:color w:val="auto"/>
                <w:sz w:val="24"/>
              </w:rPr>
              <w:t>R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etention </w:t>
            </w:r>
            <w:r w:rsidR="002272AF">
              <w:rPr>
                <w:rFonts w:ascii="Arial" w:hAnsi="Arial" w:cs="Arial"/>
                <w:color w:val="auto"/>
                <w:sz w:val="24"/>
              </w:rPr>
              <w:t>P</w:t>
            </w:r>
            <w:r w:rsidRPr="00686E8F">
              <w:rPr>
                <w:rFonts w:ascii="Arial" w:hAnsi="Arial" w:cs="Arial"/>
                <w:color w:val="auto"/>
                <w:sz w:val="24"/>
              </w:rPr>
              <w:t>olicy.</w:t>
            </w:r>
          </w:p>
          <w:p w14:paraId="361020C0" w14:textId="77777777" w:rsidR="00F20159" w:rsidRPr="00686E8F" w:rsidRDefault="00F20159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3314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12</w:t>
            </w:r>
          </w:p>
          <w:p w14:paraId="5F454B20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F20159" w:rsidRPr="00686E8F" w14:paraId="53E06916" w14:textId="77777777">
        <w:trPr>
          <w:cantSplit/>
          <w:trHeight w:val="511"/>
        </w:trPr>
        <w:tc>
          <w:tcPr>
            <w:tcW w:w="11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1FAF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7B5B" w14:textId="77777777" w:rsidR="00F20159" w:rsidRPr="00686E8F" w:rsidRDefault="00F20159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720CF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7B5F" w14:textId="1594B6F1" w:rsidR="00F20159" w:rsidRPr="00686E8F" w:rsidRDefault="00F20159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Internal Controls are reviewed annually</w:t>
            </w:r>
            <w:r w:rsidR="002272AF">
              <w:rPr>
                <w:rFonts w:ascii="Arial" w:hAnsi="Arial" w:cs="Arial"/>
                <w:color w:val="auto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9AA4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12</w:t>
            </w:r>
          </w:p>
        </w:tc>
      </w:tr>
      <w:tr w:rsidR="00F91EE4" w:rsidRPr="00686E8F" w14:paraId="557AFBD8" w14:textId="77777777">
        <w:trPr>
          <w:cantSplit/>
          <w:trHeight w:val="84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43DC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  <w:p w14:paraId="34344B14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Finance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1748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5756F6E7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Comply with HMRC VAT Regulations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DC47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58F159E5" w14:textId="77777777" w:rsidR="00F91EE4" w:rsidRPr="00686E8F" w:rsidRDefault="001A39FA" w:rsidP="009F0627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98AF" w14:textId="77777777" w:rsidR="00F91EE4" w:rsidRPr="00686E8F" w:rsidRDefault="00F91EE4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6A783A07" w14:textId="2B7A447A" w:rsidR="00EF5C96" w:rsidRPr="00686E8F" w:rsidRDefault="00F91EE4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VAT payments and reclaims to be calculated by </w:t>
            </w:r>
            <w:r w:rsidR="00EF5C96" w:rsidRPr="00686E8F">
              <w:rPr>
                <w:rFonts w:ascii="Arial" w:hAnsi="Arial" w:cs="Arial"/>
                <w:sz w:val="24"/>
              </w:rPr>
              <w:t xml:space="preserve">the </w:t>
            </w:r>
            <w:r w:rsidR="0051069F">
              <w:rPr>
                <w:rFonts w:ascii="Arial" w:hAnsi="Arial" w:cs="Arial"/>
                <w:sz w:val="24"/>
              </w:rPr>
              <w:t xml:space="preserve">Finance Manager </w:t>
            </w:r>
            <w:r w:rsidR="009F4DFE">
              <w:rPr>
                <w:rFonts w:ascii="Arial" w:hAnsi="Arial" w:cs="Arial"/>
                <w:sz w:val="24"/>
              </w:rPr>
              <w:t xml:space="preserve">or </w:t>
            </w:r>
            <w:r w:rsidR="0045181B">
              <w:rPr>
                <w:rFonts w:ascii="Arial" w:hAnsi="Arial" w:cs="Arial"/>
                <w:sz w:val="24"/>
              </w:rPr>
              <w:t>RFO</w:t>
            </w:r>
            <w:r w:rsidR="001A39FA" w:rsidRPr="00686E8F">
              <w:rPr>
                <w:rFonts w:ascii="Arial" w:hAnsi="Arial" w:cs="Arial"/>
                <w:sz w:val="24"/>
              </w:rPr>
              <w:t>, quarterly</w:t>
            </w:r>
            <w:r w:rsidRPr="00686E8F">
              <w:rPr>
                <w:rFonts w:ascii="Arial" w:hAnsi="Arial" w:cs="Arial"/>
                <w:sz w:val="24"/>
              </w:rPr>
              <w:t>.</w:t>
            </w:r>
          </w:p>
          <w:p w14:paraId="2157112F" w14:textId="77777777" w:rsidR="00FE4C1F" w:rsidRPr="00686E8F" w:rsidRDefault="00FE4C1F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0E78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8A6D5A2" w14:textId="77777777" w:rsidR="00F91EE4" w:rsidRPr="00686E8F" w:rsidRDefault="001A39FA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3</w:t>
            </w:r>
          </w:p>
          <w:p w14:paraId="035E58A2" w14:textId="77777777" w:rsidR="00FE4C1F" w:rsidRPr="00686E8F" w:rsidRDefault="00FE4C1F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F0627" w:rsidRPr="00686E8F" w14:paraId="4EA84624" w14:textId="77777777">
        <w:trPr>
          <w:cantSplit/>
          <w:trHeight w:val="589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61C3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5CF1" w14:textId="77777777" w:rsidR="009F0627" w:rsidRPr="00686E8F" w:rsidRDefault="009F0627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60FE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C923" w14:textId="77777777" w:rsidR="009F0627" w:rsidRPr="00686E8F" w:rsidRDefault="009F0627" w:rsidP="009F0627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VAT reconciled monthly and claimed quarterly.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2DE4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</w:tr>
      <w:tr w:rsidR="009F0627" w:rsidRPr="00686E8F" w14:paraId="69ED8794" w14:textId="77777777">
        <w:trPr>
          <w:cantSplit/>
          <w:trHeight w:val="696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7A367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7577" w14:textId="77777777" w:rsidR="009F0627" w:rsidRPr="00686E8F" w:rsidRDefault="009F0627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4846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06A71" w14:textId="18824DEC" w:rsidR="009F0627" w:rsidRPr="00686E8F" w:rsidRDefault="009F0627" w:rsidP="009F0627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Advice notes from HMRC </w:t>
            </w:r>
            <w:proofErr w:type="gramStart"/>
            <w:r w:rsidRPr="00686E8F">
              <w:rPr>
                <w:rFonts w:ascii="Arial" w:hAnsi="Arial" w:cs="Arial"/>
                <w:sz w:val="24"/>
              </w:rPr>
              <w:t>followed at all times</w:t>
            </w:r>
            <w:proofErr w:type="gramEnd"/>
            <w:r w:rsidRPr="00686E8F">
              <w:rPr>
                <w:rFonts w:ascii="Arial" w:hAnsi="Arial" w:cs="Arial"/>
                <w:sz w:val="24"/>
              </w:rPr>
              <w:t xml:space="preserve">, use external advice where necessary. </w:t>
            </w:r>
          </w:p>
          <w:p w14:paraId="1BD02FB2" w14:textId="77777777" w:rsidR="009F0627" w:rsidRPr="00686E8F" w:rsidRDefault="009F0627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6D73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</w:tr>
      <w:tr w:rsidR="009F0627" w:rsidRPr="00686E8F" w14:paraId="40B7A5B5" w14:textId="77777777">
        <w:trPr>
          <w:cantSplit/>
          <w:trHeight w:val="567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1873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CBE4" w14:textId="77777777" w:rsidR="009F0627" w:rsidRPr="00686E8F" w:rsidRDefault="009F0627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7DB0C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F1F2" w14:textId="77777777" w:rsidR="004F5BCA" w:rsidRDefault="009F0627" w:rsidP="009F0627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Internal auditor reviews VAT on a regular basis.</w:t>
            </w:r>
          </w:p>
          <w:p w14:paraId="6FEB5AE4" w14:textId="77777777" w:rsidR="009F0627" w:rsidRPr="00686E8F" w:rsidRDefault="009F0627" w:rsidP="004144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CF18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</w:tr>
      <w:tr w:rsidR="009F0627" w:rsidRPr="00686E8F" w14:paraId="21BAE386" w14:textId="77777777">
        <w:trPr>
          <w:cantSplit/>
          <w:trHeight w:val="493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CF05C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F0EE" w14:textId="77777777" w:rsidR="009F0627" w:rsidRPr="00686E8F" w:rsidRDefault="009F0627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CFCC" w14:textId="56AA9FB4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182B4" w14:textId="3981B2A3" w:rsidR="009F0627" w:rsidRDefault="009F0627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Carry out annual Partial Exemption Calculations</w:t>
            </w:r>
            <w:r>
              <w:rPr>
                <w:rFonts w:ascii="Arial" w:hAnsi="Arial" w:cs="Arial"/>
                <w:sz w:val="24"/>
              </w:rPr>
              <w:t>.</w:t>
            </w:r>
            <w:r w:rsidR="00BE0F75">
              <w:rPr>
                <w:rFonts w:ascii="Arial" w:hAnsi="Arial" w:cs="Arial"/>
                <w:sz w:val="24"/>
              </w:rPr>
              <w:t xml:space="preserve"> </w:t>
            </w:r>
            <w:r w:rsidR="007F6235">
              <w:rPr>
                <w:rFonts w:ascii="Arial" w:hAnsi="Arial" w:cs="Arial"/>
                <w:sz w:val="24"/>
              </w:rPr>
              <w:t xml:space="preserve">Consultant engaged to complete </w:t>
            </w:r>
            <w:r w:rsidR="00BB5F5E">
              <w:rPr>
                <w:rFonts w:ascii="Arial" w:hAnsi="Arial" w:cs="Arial"/>
                <w:sz w:val="24"/>
              </w:rPr>
              <w:t>assessment annually</w:t>
            </w:r>
            <w:r w:rsidR="002272AF">
              <w:rPr>
                <w:rFonts w:ascii="Arial" w:hAnsi="Arial" w:cs="Arial"/>
                <w:sz w:val="24"/>
              </w:rPr>
              <w:t>.</w:t>
            </w:r>
          </w:p>
          <w:p w14:paraId="4880B02F" w14:textId="122F97C4" w:rsidR="00BB427F" w:rsidRPr="0041444B" w:rsidRDefault="0002351D" w:rsidP="00047162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Last completed </w:t>
            </w:r>
            <w:r w:rsidR="00A7179E">
              <w:rPr>
                <w:rFonts w:ascii="Arial" w:hAnsi="Arial" w:cs="Arial"/>
                <w:b/>
                <w:bCs/>
                <w:sz w:val="24"/>
              </w:rPr>
              <w:t>March 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C435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</w:tr>
      <w:tr w:rsidR="00F91EE4" w:rsidRPr="00686E8F" w14:paraId="6B96797A" w14:textId="77777777">
        <w:trPr>
          <w:cantSplit/>
          <w:trHeight w:val="92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3CFC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  <w:p w14:paraId="25AB56F5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Finance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AC74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0E6BA181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Sound budgeting to underlie annual precept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90A7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1FFD38C0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  <w:p w14:paraId="5076EEAC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7DAF1CEA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41F53472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76E9C191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0B3D4CF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DF7C9DE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7607F3C2" w14:textId="77777777" w:rsidR="00107279" w:rsidRPr="00686E8F" w:rsidRDefault="00107279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2A1F41F7" w14:textId="77777777" w:rsidR="00E86FA4" w:rsidRPr="00686E8F" w:rsidRDefault="00E86FA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C3272EE" w14:textId="77777777" w:rsidR="00D00671" w:rsidRPr="00686E8F" w:rsidRDefault="00D00671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D1E8" w14:textId="77777777" w:rsidR="00F91EE4" w:rsidRPr="00686E8F" w:rsidRDefault="00F91EE4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0AD462AA" w14:textId="6C16E0DF" w:rsidR="00F91EE4" w:rsidRDefault="00E86FA4" w:rsidP="009F0627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The RFO</w:t>
            </w:r>
            <w:r w:rsidR="009217E7">
              <w:rPr>
                <w:rFonts w:ascii="Arial" w:hAnsi="Arial" w:cs="Arial"/>
                <w:sz w:val="24"/>
              </w:rPr>
              <w:t>,</w:t>
            </w:r>
            <w:r w:rsidR="000A20C6">
              <w:rPr>
                <w:rFonts w:ascii="Arial" w:hAnsi="Arial" w:cs="Arial"/>
                <w:sz w:val="24"/>
              </w:rPr>
              <w:t xml:space="preserve"> </w:t>
            </w:r>
            <w:r w:rsidRPr="00686E8F">
              <w:rPr>
                <w:rFonts w:ascii="Arial" w:hAnsi="Arial" w:cs="Arial"/>
                <w:sz w:val="24"/>
              </w:rPr>
              <w:t>in consultation with the budget managers and Committee Chairs</w:t>
            </w:r>
            <w:r w:rsidR="009217E7">
              <w:rPr>
                <w:rFonts w:ascii="Arial" w:hAnsi="Arial" w:cs="Arial"/>
                <w:sz w:val="24"/>
              </w:rPr>
              <w:t>,</w:t>
            </w:r>
            <w:r w:rsidRPr="00686E8F">
              <w:rPr>
                <w:rFonts w:ascii="Arial" w:hAnsi="Arial" w:cs="Arial"/>
                <w:sz w:val="24"/>
              </w:rPr>
              <w:t xml:space="preserve"> </w:t>
            </w:r>
            <w:r w:rsidR="00EF5C96" w:rsidRPr="00686E8F">
              <w:rPr>
                <w:rFonts w:ascii="Arial" w:hAnsi="Arial" w:cs="Arial"/>
                <w:sz w:val="24"/>
              </w:rPr>
              <w:t>develop</w:t>
            </w:r>
            <w:r w:rsidR="009217E7">
              <w:rPr>
                <w:rFonts w:ascii="Arial" w:hAnsi="Arial" w:cs="Arial"/>
                <w:sz w:val="24"/>
              </w:rPr>
              <w:t>s</w:t>
            </w:r>
            <w:r w:rsidR="00EF5C96" w:rsidRPr="00686E8F">
              <w:rPr>
                <w:rFonts w:ascii="Arial" w:hAnsi="Arial" w:cs="Arial"/>
                <w:sz w:val="24"/>
              </w:rPr>
              <w:t xml:space="preserve"> committee budgets based on previous performance and </w:t>
            </w:r>
            <w:proofErr w:type="gramStart"/>
            <w:r w:rsidR="00EF5C96" w:rsidRPr="00686E8F">
              <w:rPr>
                <w:rFonts w:ascii="Arial" w:hAnsi="Arial" w:cs="Arial"/>
                <w:sz w:val="24"/>
              </w:rPr>
              <w:t>plans for the future</w:t>
            </w:r>
            <w:proofErr w:type="gramEnd"/>
            <w:r w:rsidR="00EF5C96" w:rsidRPr="00686E8F">
              <w:rPr>
                <w:rFonts w:ascii="Arial" w:hAnsi="Arial" w:cs="Arial"/>
                <w:sz w:val="24"/>
              </w:rPr>
              <w:t xml:space="preserve">. </w:t>
            </w:r>
            <w:r w:rsidR="00F73136" w:rsidRPr="00686E8F">
              <w:rPr>
                <w:rFonts w:ascii="Arial" w:hAnsi="Arial" w:cs="Arial"/>
                <w:sz w:val="24"/>
              </w:rPr>
              <w:t>These are presented</w:t>
            </w:r>
            <w:r w:rsidR="00EF5C96" w:rsidRPr="00686E8F">
              <w:rPr>
                <w:rFonts w:ascii="Arial" w:hAnsi="Arial" w:cs="Arial"/>
                <w:sz w:val="24"/>
              </w:rPr>
              <w:t xml:space="preserve"> to the relevant committee for consideration </w:t>
            </w:r>
            <w:r w:rsidR="009217E7">
              <w:rPr>
                <w:rFonts w:ascii="Arial" w:hAnsi="Arial" w:cs="Arial"/>
                <w:sz w:val="24"/>
              </w:rPr>
              <w:t>with</w:t>
            </w:r>
            <w:r w:rsidR="009217E7" w:rsidRPr="00686E8F">
              <w:rPr>
                <w:rFonts w:ascii="Arial" w:hAnsi="Arial" w:cs="Arial"/>
                <w:sz w:val="24"/>
              </w:rPr>
              <w:t xml:space="preserve"> </w:t>
            </w:r>
            <w:r w:rsidR="00EF5C96" w:rsidRPr="00686E8F">
              <w:rPr>
                <w:rFonts w:ascii="Arial" w:hAnsi="Arial" w:cs="Arial"/>
                <w:sz w:val="24"/>
              </w:rPr>
              <w:t xml:space="preserve">recommendation to </w:t>
            </w:r>
            <w:r w:rsidRPr="00686E8F">
              <w:rPr>
                <w:rFonts w:ascii="Arial" w:hAnsi="Arial" w:cs="Arial"/>
                <w:sz w:val="24"/>
              </w:rPr>
              <w:t>F&amp;GP wh</w:t>
            </w:r>
            <w:r w:rsidR="002272AF">
              <w:rPr>
                <w:rFonts w:ascii="Arial" w:hAnsi="Arial" w:cs="Arial"/>
                <w:sz w:val="24"/>
              </w:rPr>
              <w:t xml:space="preserve">ich </w:t>
            </w:r>
            <w:r w:rsidRPr="00686E8F">
              <w:rPr>
                <w:rFonts w:ascii="Arial" w:hAnsi="Arial" w:cs="Arial"/>
                <w:sz w:val="24"/>
              </w:rPr>
              <w:t>recommend</w:t>
            </w:r>
            <w:r w:rsidR="002272AF">
              <w:rPr>
                <w:rFonts w:ascii="Arial" w:hAnsi="Arial" w:cs="Arial"/>
                <w:sz w:val="24"/>
              </w:rPr>
              <w:t>s</w:t>
            </w:r>
            <w:r w:rsidRPr="00686E8F">
              <w:rPr>
                <w:rFonts w:ascii="Arial" w:hAnsi="Arial" w:cs="Arial"/>
                <w:sz w:val="24"/>
              </w:rPr>
              <w:t xml:space="preserve"> the whole budget to </w:t>
            </w:r>
            <w:r w:rsidR="00F0018B" w:rsidRPr="00686E8F">
              <w:rPr>
                <w:rFonts w:ascii="Arial" w:hAnsi="Arial" w:cs="Arial"/>
                <w:sz w:val="24"/>
              </w:rPr>
              <w:t xml:space="preserve">Full </w:t>
            </w:r>
            <w:r w:rsidRPr="00686E8F">
              <w:rPr>
                <w:rFonts w:ascii="Arial" w:hAnsi="Arial" w:cs="Arial"/>
                <w:sz w:val="24"/>
              </w:rPr>
              <w:t>Council</w:t>
            </w:r>
            <w:r w:rsidR="00EF5C96" w:rsidRPr="00686E8F">
              <w:rPr>
                <w:rFonts w:ascii="Arial" w:hAnsi="Arial" w:cs="Arial"/>
                <w:sz w:val="24"/>
              </w:rPr>
              <w:t>.</w:t>
            </w:r>
            <w:r w:rsidR="006E2F4E" w:rsidRPr="00686E8F">
              <w:rPr>
                <w:rFonts w:ascii="Arial" w:hAnsi="Arial" w:cs="Arial"/>
                <w:sz w:val="24"/>
              </w:rPr>
              <w:t xml:space="preserve"> A briefing meeting is held with all Councillors to ensure that all potential contingencies are addressed in </w:t>
            </w:r>
            <w:r w:rsidR="009217E7">
              <w:rPr>
                <w:rFonts w:ascii="Arial" w:hAnsi="Arial" w:cs="Arial"/>
                <w:sz w:val="24"/>
              </w:rPr>
              <w:t>this process</w:t>
            </w:r>
            <w:r w:rsidR="00F73136" w:rsidRPr="00686E8F">
              <w:rPr>
                <w:rFonts w:ascii="Arial" w:hAnsi="Arial" w:cs="Arial"/>
                <w:sz w:val="24"/>
              </w:rPr>
              <w:t>. D</w:t>
            </w:r>
            <w:r w:rsidR="006E2F4E" w:rsidRPr="00686E8F">
              <w:rPr>
                <w:rFonts w:ascii="Arial" w:hAnsi="Arial" w:cs="Arial"/>
                <w:sz w:val="24"/>
              </w:rPr>
              <w:t xml:space="preserve">raft figures </w:t>
            </w:r>
            <w:r w:rsidR="00F73136" w:rsidRPr="00686E8F">
              <w:rPr>
                <w:rFonts w:ascii="Arial" w:hAnsi="Arial" w:cs="Arial"/>
                <w:sz w:val="24"/>
              </w:rPr>
              <w:t>go to the</w:t>
            </w:r>
            <w:r w:rsidR="006E2F4E" w:rsidRPr="00686E8F">
              <w:rPr>
                <w:rFonts w:ascii="Arial" w:hAnsi="Arial" w:cs="Arial"/>
                <w:sz w:val="24"/>
              </w:rPr>
              <w:t xml:space="preserve"> Full Council meeting</w:t>
            </w:r>
            <w:r w:rsidR="00F73136" w:rsidRPr="00686E8F">
              <w:rPr>
                <w:rFonts w:ascii="Arial" w:hAnsi="Arial" w:cs="Arial"/>
                <w:sz w:val="24"/>
              </w:rPr>
              <w:t xml:space="preserve"> in January to</w:t>
            </w:r>
            <w:r w:rsidR="006E2F4E" w:rsidRPr="00686E8F">
              <w:rPr>
                <w:rFonts w:ascii="Arial" w:hAnsi="Arial" w:cs="Arial"/>
                <w:sz w:val="24"/>
              </w:rPr>
              <w:t xml:space="preserve"> set the precept</w:t>
            </w:r>
            <w:r w:rsidR="00F73136" w:rsidRPr="00686E8F">
              <w:rPr>
                <w:rFonts w:ascii="Arial" w:hAnsi="Arial" w:cs="Arial"/>
                <w:sz w:val="24"/>
              </w:rPr>
              <w:t>, a</w:t>
            </w:r>
            <w:r w:rsidR="006E2F4E" w:rsidRPr="00686E8F">
              <w:rPr>
                <w:rFonts w:ascii="Arial" w:hAnsi="Arial" w:cs="Arial"/>
                <w:sz w:val="24"/>
              </w:rPr>
              <w:t xml:space="preserve">voiding any potential </w:t>
            </w:r>
            <w:r w:rsidR="00F0018B" w:rsidRPr="00686E8F">
              <w:rPr>
                <w:rFonts w:ascii="Arial" w:hAnsi="Arial" w:cs="Arial"/>
                <w:sz w:val="24"/>
              </w:rPr>
              <w:t>last-minute</w:t>
            </w:r>
            <w:r w:rsidR="006E2F4E" w:rsidRPr="00686E8F">
              <w:rPr>
                <w:rFonts w:ascii="Arial" w:hAnsi="Arial" w:cs="Arial"/>
                <w:sz w:val="24"/>
              </w:rPr>
              <w:t xml:space="preserve"> proposals that cannot be financially assessed</w:t>
            </w:r>
            <w:r w:rsidR="009217E7">
              <w:rPr>
                <w:rFonts w:ascii="Arial" w:hAnsi="Arial" w:cs="Arial"/>
                <w:sz w:val="24"/>
              </w:rPr>
              <w:t>,</w:t>
            </w:r>
            <w:r w:rsidR="006E2F4E" w:rsidRPr="00686E8F">
              <w:rPr>
                <w:rFonts w:ascii="Arial" w:hAnsi="Arial" w:cs="Arial"/>
                <w:sz w:val="24"/>
              </w:rPr>
              <w:t xml:space="preserve"> ensuring financial diligence is retained. </w:t>
            </w:r>
          </w:p>
          <w:p w14:paraId="10D9BBC6" w14:textId="77777777" w:rsidR="009F0627" w:rsidRPr="00686E8F" w:rsidRDefault="009F0627" w:rsidP="009F0627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54E42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4297FDB6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12</w:t>
            </w:r>
          </w:p>
          <w:p w14:paraId="5BED10BF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30A8633A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46F37ADE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5BD657A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4DEAB018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3F725A17" w14:textId="77777777" w:rsidR="00E86FA4" w:rsidRPr="00686E8F" w:rsidRDefault="00E86FA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20F7083D" w14:textId="77777777" w:rsidR="006E2F4E" w:rsidRPr="00686E8F" w:rsidRDefault="006E2F4E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4003C482" w14:textId="77777777" w:rsidR="00D00671" w:rsidRPr="00686E8F" w:rsidRDefault="00D00671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F0627" w:rsidRPr="00686E8F" w14:paraId="15D216D4" w14:textId="77777777">
        <w:trPr>
          <w:cantSplit/>
          <w:trHeight w:val="788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3DC0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0AF1C" w14:textId="77777777" w:rsidR="009F0627" w:rsidRPr="00686E8F" w:rsidRDefault="009F0627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C680" w14:textId="77777777" w:rsidR="009F0627" w:rsidRPr="00686E8F" w:rsidRDefault="009F0627" w:rsidP="009F0627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  <w:p w14:paraId="43DDE3C2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7595A" w14:textId="77777777" w:rsidR="009F0627" w:rsidRPr="00686E8F" w:rsidRDefault="009F0627" w:rsidP="009F0627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Expenditure against budget reported to relevant committee at least every quarter.</w:t>
            </w:r>
          </w:p>
          <w:p w14:paraId="27AB9D4D" w14:textId="77777777" w:rsidR="009F0627" w:rsidRPr="00686E8F" w:rsidRDefault="009F0627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5103" w14:textId="77777777" w:rsidR="009F0627" w:rsidRPr="00686E8F" w:rsidRDefault="009F0627" w:rsidP="009F0627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3</w:t>
            </w:r>
          </w:p>
          <w:p w14:paraId="0936C938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F0627" w:rsidRPr="00686E8F" w14:paraId="5F634C44" w14:textId="77777777">
        <w:trPr>
          <w:cantSplit/>
          <w:trHeight w:val="92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804F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color w:val="C0C0C0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2081" w14:textId="77777777" w:rsidR="009F0627" w:rsidRPr="00686E8F" w:rsidRDefault="009F0627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CB7A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06A0" w14:textId="04B46205" w:rsidR="009F0627" w:rsidRPr="00686E8F" w:rsidRDefault="009F0627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iCs/>
                <w:color w:val="auto"/>
                <w:sz w:val="24"/>
              </w:rPr>
              <w:t>Budget managers to ensure that spend does not go over budget</w:t>
            </w:r>
            <w:r w:rsidR="00ED149F">
              <w:rPr>
                <w:rFonts w:ascii="Arial" w:hAnsi="Arial" w:cs="Arial"/>
                <w:iCs/>
                <w:color w:val="auto"/>
                <w:sz w:val="24"/>
              </w:rPr>
              <w:t xml:space="preserve">. </w:t>
            </w:r>
            <w:r w:rsidR="002F1A6A">
              <w:rPr>
                <w:rFonts w:ascii="Arial" w:hAnsi="Arial" w:cs="Arial"/>
                <w:b/>
                <w:bCs/>
                <w:iCs/>
                <w:color w:val="auto"/>
                <w:sz w:val="24"/>
              </w:rPr>
              <w:t xml:space="preserve">Review </w:t>
            </w:r>
            <w:r w:rsidR="004350CA">
              <w:rPr>
                <w:rFonts w:ascii="Arial" w:hAnsi="Arial" w:cs="Arial"/>
                <w:b/>
                <w:bCs/>
                <w:iCs/>
                <w:color w:val="auto"/>
                <w:sz w:val="24"/>
              </w:rPr>
              <w:t>of accounting and purchase order packages taking place in 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F2FB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</w:t>
            </w:r>
          </w:p>
        </w:tc>
      </w:tr>
      <w:tr w:rsidR="00F91EE4" w:rsidRPr="00686E8F" w14:paraId="78009293" w14:textId="77777777">
        <w:trPr>
          <w:cantSplit/>
          <w:trHeight w:val="91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B8AC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48C694DF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Finance</w:t>
            </w:r>
          </w:p>
          <w:p w14:paraId="054A088E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436E563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ACA7A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3E06770C" w14:textId="77777777" w:rsidR="00F91EE4" w:rsidRPr="00686E8F" w:rsidRDefault="00F91EE4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Complying with borrowing restrictions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1E133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5DF93333" w14:textId="77777777" w:rsidR="0036470A" w:rsidRPr="00686E8F" w:rsidRDefault="00F91EE4" w:rsidP="009F0627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04EB" w14:textId="77777777" w:rsidR="00AE3F1B" w:rsidRPr="00686E8F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5168AE55" w14:textId="684BB230" w:rsidR="00107279" w:rsidRPr="00686E8F" w:rsidRDefault="00ED149F" w:rsidP="00047162">
            <w:pPr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Public Works</w:t>
            </w:r>
            <w:r w:rsidR="000948D0">
              <w:rPr>
                <w:rFonts w:ascii="Arial" w:hAnsi="Arial" w:cs="Arial"/>
                <w:sz w:val="24"/>
              </w:rPr>
              <w:t xml:space="preserve"> Loans Board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07279" w:rsidRPr="00686E8F">
              <w:rPr>
                <w:rFonts w:ascii="Arial" w:hAnsi="Arial" w:cs="Arial"/>
                <w:sz w:val="24"/>
              </w:rPr>
              <w:t xml:space="preserve">are paid automatically via Direct </w:t>
            </w:r>
            <w:r w:rsidR="00F0018B" w:rsidRPr="00686E8F">
              <w:rPr>
                <w:rFonts w:ascii="Arial" w:hAnsi="Arial" w:cs="Arial"/>
                <w:sz w:val="24"/>
              </w:rPr>
              <w:t>D</w:t>
            </w:r>
            <w:r w:rsidR="00107279" w:rsidRPr="00686E8F">
              <w:rPr>
                <w:rFonts w:ascii="Arial" w:hAnsi="Arial" w:cs="Arial"/>
                <w:sz w:val="24"/>
              </w:rPr>
              <w:t>ebit every six months</w:t>
            </w:r>
            <w:r w:rsidR="001F31ED" w:rsidRPr="00686E8F">
              <w:rPr>
                <w:rFonts w:ascii="Arial" w:hAnsi="Arial" w:cs="Arial"/>
                <w:sz w:val="24"/>
              </w:rPr>
              <w:t>.</w:t>
            </w:r>
            <w:r w:rsidR="00107279" w:rsidRPr="00686E8F">
              <w:rPr>
                <w:rFonts w:ascii="Arial" w:hAnsi="Arial" w:cs="Arial"/>
                <w:sz w:val="24"/>
              </w:rPr>
              <w:t xml:space="preserve"> </w:t>
            </w:r>
          </w:p>
          <w:p w14:paraId="37F4E538" w14:textId="77777777" w:rsidR="00AE3F1B" w:rsidRPr="00686E8F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A763A" w14:textId="77777777" w:rsidR="00F91EE4" w:rsidRPr="00686E8F" w:rsidRDefault="00F91EE4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31666397" w14:textId="77777777" w:rsidR="00F91EE4" w:rsidRPr="00686E8F" w:rsidRDefault="00107279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6</w:t>
            </w:r>
          </w:p>
          <w:p w14:paraId="40076D80" w14:textId="77777777" w:rsidR="00107279" w:rsidRPr="00686E8F" w:rsidRDefault="00107279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F0627" w:rsidRPr="00686E8F" w14:paraId="039D73AD" w14:textId="77777777">
        <w:trPr>
          <w:cantSplit/>
          <w:trHeight w:val="659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11C1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F8CC" w14:textId="77777777" w:rsidR="009F0627" w:rsidRPr="00686E8F" w:rsidRDefault="009F0627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823A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2B5ED" w14:textId="77777777" w:rsidR="009F0627" w:rsidRPr="00686E8F" w:rsidRDefault="009F0627" w:rsidP="009F0627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Any new loans require Full Council approval after presenting a full business case.</w:t>
            </w:r>
          </w:p>
          <w:p w14:paraId="792A0A2E" w14:textId="77777777" w:rsidR="009F0627" w:rsidRPr="00686E8F" w:rsidRDefault="009F0627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72AE" w14:textId="53531D89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req</w:t>
            </w:r>
            <w:r w:rsidR="006639B6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</w:tc>
      </w:tr>
      <w:tr w:rsidR="00AE3F1B" w:rsidRPr="00686E8F" w14:paraId="1256482C" w14:textId="77777777">
        <w:trPr>
          <w:cantSplit/>
          <w:trHeight w:val="73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5D19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2695625F" w14:textId="77777777" w:rsidR="00AE3F1B" w:rsidRPr="00686E8F" w:rsidRDefault="00AE3F1B" w:rsidP="00047162">
            <w:pPr>
              <w:pStyle w:val="Heading2AA"/>
              <w:rPr>
                <w:rFonts w:ascii="Arial" w:hAnsi="Arial" w:cs="Arial"/>
                <w:sz w:val="24"/>
                <w:szCs w:val="24"/>
              </w:rPr>
            </w:pPr>
            <w:r w:rsidRPr="00686E8F">
              <w:rPr>
                <w:rFonts w:ascii="Arial" w:hAnsi="Arial" w:cs="Arial"/>
                <w:sz w:val="24"/>
                <w:szCs w:val="24"/>
                <w:lang w:eastAsia="en-US"/>
              </w:rPr>
              <w:t>Liability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ABA1" w14:textId="77777777" w:rsidR="00AE3F1B" w:rsidRPr="00686E8F" w:rsidRDefault="00AE3F1B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2B242684" w14:textId="77777777" w:rsidR="00AE3F1B" w:rsidRPr="00686E8F" w:rsidRDefault="00AE3F1B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Risk to third party, property or individuals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6666E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35F44096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  <w:p w14:paraId="765E7DED" w14:textId="77777777" w:rsidR="00C04979" w:rsidRPr="00686E8F" w:rsidRDefault="00C04979" w:rsidP="00A81D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D939" w14:textId="77777777" w:rsidR="00AE3F1B" w:rsidRPr="00686E8F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21C71762" w14:textId="51748FC3" w:rsidR="00AE3F1B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Insurance in place </w:t>
            </w:r>
            <w:r w:rsidR="00411DEE" w:rsidRPr="00686E8F">
              <w:rPr>
                <w:rFonts w:ascii="Arial" w:hAnsi="Arial" w:cs="Arial"/>
                <w:sz w:val="24"/>
              </w:rPr>
              <w:t xml:space="preserve">with </w:t>
            </w:r>
            <w:r w:rsidR="00107279" w:rsidRPr="00686E8F">
              <w:rPr>
                <w:rFonts w:ascii="Arial" w:hAnsi="Arial" w:cs="Arial"/>
                <w:sz w:val="24"/>
              </w:rPr>
              <w:t>Zurich Munic</w:t>
            </w:r>
            <w:r w:rsidR="001F31ED" w:rsidRPr="00686E8F">
              <w:rPr>
                <w:rFonts w:ascii="Arial" w:hAnsi="Arial" w:cs="Arial"/>
                <w:sz w:val="24"/>
              </w:rPr>
              <w:t>i</w:t>
            </w:r>
            <w:r w:rsidR="00107279" w:rsidRPr="00686E8F">
              <w:rPr>
                <w:rFonts w:ascii="Arial" w:hAnsi="Arial" w:cs="Arial"/>
                <w:sz w:val="24"/>
              </w:rPr>
              <w:t>pal</w:t>
            </w:r>
            <w:r w:rsidR="00411226" w:rsidRPr="00686E8F">
              <w:rPr>
                <w:rFonts w:ascii="Arial" w:hAnsi="Arial" w:cs="Arial"/>
                <w:sz w:val="24"/>
              </w:rPr>
              <w:t xml:space="preserve"> &amp; </w:t>
            </w:r>
            <w:proofErr w:type="spellStart"/>
            <w:r w:rsidR="00411226" w:rsidRPr="00686E8F">
              <w:rPr>
                <w:rFonts w:ascii="Arial" w:hAnsi="Arial" w:cs="Arial"/>
                <w:sz w:val="24"/>
              </w:rPr>
              <w:t>Golfguard</w:t>
            </w:r>
            <w:proofErr w:type="spellEnd"/>
            <w:r w:rsidR="00A81DA6">
              <w:rPr>
                <w:rFonts w:ascii="Arial" w:hAnsi="Arial" w:cs="Arial"/>
                <w:sz w:val="24"/>
              </w:rPr>
              <w:t>.</w:t>
            </w:r>
            <w:r w:rsidR="00D34369">
              <w:rPr>
                <w:rFonts w:ascii="Arial" w:hAnsi="Arial" w:cs="Arial"/>
                <w:sz w:val="24"/>
              </w:rPr>
              <w:t xml:space="preserve"> </w:t>
            </w:r>
            <w:r w:rsidR="00B917C9">
              <w:rPr>
                <w:rFonts w:ascii="Arial" w:hAnsi="Arial" w:cs="Arial"/>
                <w:sz w:val="24"/>
              </w:rPr>
              <w:t xml:space="preserve">A review was completed in March </w:t>
            </w:r>
            <w:r w:rsidR="00D34369">
              <w:rPr>
                <w:rFonts w:ascii="Arial" w:hAnsi="Arial" w:cs="Arial"/>
                <w:sz w:val="24"/>
              </w:rPr>
              <w:t>2026</w:t>
            </w:r>
          </w:p>
          <w:p w14:paraId="6DD8BC80" w14:textId="77777777" w:rsidR="00C04979" w:rsidRPr="00686E8F" w:rsidRDefault="00C04979" w:rsidP="00297CA1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479A8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427BDEF3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12</w:t>
            </w:r>
          </w:p>
          <w:p w14:paraId="2524DD9B" w14:textId="77777777" w:rsidR="00AE3F1B" w:rsidRPr="00686E8F" w:rsidRDefault="00AE3F1B" w:rsidP="009F062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F0627" w:rsidRPr="00686E8F" w14:paraId="2B8E11EF" w14:textId="77777777">
        <w:trPr>
          <w:cantSplit/>
          <w:trHeight w:val="777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70B1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EC54" w14:textId="77777777" w:rsidR="009F0627" w:rsidRPr="00686E8F" w:rsidRDefault="009F0627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0492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1567" w14:textId="0C819553" w:rsidR="009F0627" w:rsidRPr="006477EA" w:rsidRDefault="061A7175" w:rsidP="05585693">
            <w:pPr>
              <w:ind w:left="187"/>
              <w:rPr>
                <w:rFonts w:ascii="Arial" w:hAnsi="Arial" w:cs="Arial"/>
                <w:sz w:val="24"/>
              </w:rPr>
            </w:pPr>
            <w:r w:rsidRPr="006477EA">
              <w:rPr>
                <w:rFonts w:ascii="Arial" w:hAnsi="Arial" w:cs="Arial"/>
                <w:sz w:val="24"/>
              </w:rPr>
              <w:t xml:space="preserve">Full health and safety programme of inspections of all property and land is in place and carried out by a </w:t>
            </w:r>
            <w:r w:rsidR="23E19B67" w:rsidRPr="006477EA">
              <w:rPr>
                <w:rFonts w:ascii="Arial" w:hAnsi="Arial" w:cs="Arial"/>
                <w:sz w:val="24"/>
              </w:rPr>
              <w:t>NEBOSH</w:t>
            </w:r>
            <w:r w:rsidR="6D3F3781" w:rsidRPr="006477EA">
              <w:rPr>
                <w:rFonts w:ascii="Arial" w:hAnsi="Arial" w:cs="Arial"/>
                <w:sz w:val="24"/>
              </w:rPr>
              <w:t xml:space="preserve"> </w:t>
            </w:r>
            <w:r w:rsidRPr="006477EA">
              <w:rPr>
                <w:rFonts w:ascii="Arial" w:hAnsi="Arial" w:cs="Arial"/>
                <w:sz w:val="24"/>
              </w:rPr>
              <w:t xml:space="preserve">qualified </w:t>
            </w:r>
            <w:r w:rsidR="005E3C04">
              <w:rPr>
                <w:rFonts w:ascii="Arial" w:hAnsi="Arial" w:cs="Arial"/>
                <w:sz w:val="24"/>
              </w:rPr>
              <w:t>o</w:t>
            </w:r>
            <w:r w:rsidRPr="006477EA">
              <w:rPr>
                <w:rFonts w:ascii="Arial" w:hAnsi="Arial" w:cs="Arial"/>
                <w:sz w:val="24"/>
              </w:rPr>
              <w:t xml:space="preserve">fficer. </w:t>
            </w:r>
          </w:p>
          <w:p w14:paraId="38498574" w14:textId="79BED801" w:rsidR="00322F6C" w:rsidRPr="006477EA" w:rsidRDefault="0025794E" w:rsidP="05585693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 w:rsidRPr="006477EA">
              <w:rPr>
                <w:rFonts w:ascii="Arial" w:hAnsi="Arial" w:cs="Arial"/>
                <w:b/>
                <w:bCs/>
                <w:sz w:val="24"/>
              </w:rPr>
              <w:t xml:space="preserve">Transfer of </w:t>
            </w:r>
            <w:r w:rsidR="00F805D9">
              <w:rPr>
                <w:rFonts w:ascii="Arial" w:hAnsi="Arial" w:cs="Arial"/>
                <w:b/>
                <w:bCs/>
                <w:sz w:val="24"/>
              </w:rPr>
              <w:t>a</w:t>
            </w:r>
            <w:r w:rsidR="00D240DB" w:rsidRPr="006477EA">
              <w:rPr>
                <w:rFonts w:ascii="Arial" w:hAnsi="Arial" w:cs="Arial"/>
                <w:b/>
                <w:bCs/>
                <w:sz w:val="24"/>
              </w:rPr>
              <w:t>sse</w:t>
            </w:r>
            <w:r w:rsidRPr="006477EA">
              <w:rPr>
                <w:rFonts w:ascii="Arial" w:hAnsi="Arial" w:cs="Arial"/>
                <w:b/>
                <w:bCs/>
                <w:sz w:val="24"/>
              </w:rPr>
              <w:t xml:space="preserve">ts and </w:t>
            </w:r>
            <w:r w:rsidR="00F805D9">
              <w:rPr>
                <w:rFonts w:ascii="Arial" w:hAnsi="Arial" w:cs="Arial"/>
                <w:b/>
                <w:bCs/>
                <w:sz w:val="24"/>
              </w:rPr>
              <w:t>i</w:t>
            </w:r>
            <w:r w:rsidR="00D240DB" w:rsidRPr="006477EA">
              <w:rPr>
                <w:rFonts w:ascii="Arial" w:hAnsi="Arial" w:cs="Arial"/>
                <w:b/>
                <w:bCs/>
                <w:sz w:val="24"/>
              </w:rPr>
              <w:t xml:space="preserve">nspections on to new Asset </w:t>
            </w:r>
            <w:r w:rsidR="002A4201" w:rsidRPr="006477EA">
              <w:rPr>
                <w:rFonts w:ascii="Arial" w:hAnsi="Arial" w:cs="Arial"/>
                <w:b/>
                <w:bCs/>
                <w:sz w:val="24"/>
              </w:rPr>
              <w:t>Management</w:t>
            </w:r>
            <w:r w:rsidR="00D240DB" w:rsidRPr="006477EA">
              <w:rPr>
                <w:rFonts w:ascii="Arial" w:hAnsi="Arial" w:cs="Arial"/>
                <w:b/>
                <w:bCs/>
                <w:sz w:val="24"/>
              </w:rPr>
              <w:t xml:space="preserve"> System</w:t>
            </w:r>
            <w:r w:rsidR="002A4201" w:rsidRPr="006477EA">
              <w:rPr>
                <w:rFonts w:ascii="Arial" w:hAnsi="Arial" w:cs="Arial"/>
                <w:b/>
                <w:bCs/>
                <w:sz w:val="24"/>
              </w:rPr>
              <w:t xml:space="preserve"> to be completed by Ju</w:t>
            </w:r>
            <w:r w:rsidR="0079764E">
              <w:rPr>
                <w:rFonts w:ascii="Arial" w:hAnsi="Arial" w:cs="Arial"/>
                <w:b/>
                <w:bCs/>
                <w:sz w:val="24"/>
              </w:rPr>
              <w:t>ly</w:t>
            </w:r>
            <w:r w:rsidR="002A4201" w:rsidRPr="006477EA">
              <w:rPr>
                <w:rFonts w:ascii="Arial" w:hAnsi="Arial" w:cs="Arial"/>
                <w:b/>
                <w:bCs/>
                <w:sz w:val="24"/>
              </w:rPr>
              <w:t xml:space="preserve"> 2026</w:t>
            </w:r>
          </w:p>
          <w:p w14:paraId="09B2EB62" w14:textId="77777777" w:rsidR="009F0627" w:rsidRPr="0041444B" w:rsidRDefault="009F0627" w:rsidP="00047162">
            <w:pPr>
              <w:ind w:left="187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CD5B6" w14:textId="77777777" w:rsidR="009F0627" w:rsidRPr="00686E8F" w:rsidRDefault="009F0627" w:rsidP="009F0627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Weekly</w:t>
            </w:r>
          </w:p>
          <w:p w14:paraId="119F690F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F0627" w:rsidRPr="00686E8F" w14:paraId="0F87B2BF" w14:textId="77777777">
        <w:trPr>
          <w:cantSplit/>
          <w:trHeight w:val="788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BB1F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37B3" w14:textId="77777777" w:rsidR="009F0627" w:rsidRPr="00686E8F" w:rsidRDefault="009F0627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CB01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E4AA" w14:textId="705D5D43" w:rsidR="009F0627" w:rsidRPr="006477EA" w:rsidRDefault="061A7175" w:rsidP="05585693">
            <w:pPr>
              <w:ind w:left="187"/>
              <w:rPr>
                <w:rFonts w:ascii="Arial" w:hAnsi="Arial" w:cs="Arial"/>
                <w:sz w:val="24"/>
              </w:rPr>
            </w:pPr>
            <w:r w:rsidRPr="006477EA">
              <w:rPr>
                <w:rFonts w:ascii="Arial" w:hAnsi="Arial" w:cs="Arial"/>
                <w:sz w:val="24"/>
              </w:rPr>
              <w:t xml:space="preserve">A </w:t>
            </w:r>
            <w:r w:rsidR="23E19B67" w:rsidRPr="006477EA">
              <w:rPr>
                <w:rFonts w:ascii="Arial" w:hAnsi="Arial" w:cs="Arial"/>
                <w:sz w:val="24"/>
              </w:rPr>
              <w:t xml:space="preserve">NEBOSH </w:t>
            </w:r>
            <w:r w:rsidRPr="006477EA">
              <w:rPr>
                <w:rFonts w:ascii="Arial" w:hAnsi="Arial" w:cs="Arial"/>
                <w:sz w:val="24"/>
              </w:rPr>
              <w:t>qualified officer routinely undertakes risk assessments of all individual events such as Seaford Christmas Magic</w:t>
            </w:r>
            <w:r w:rsidR="00F805D9">
              <w:rPr>
                <w:rFonts w:ascii="Arial" w:hAnsi="Arial" w:cs="Arial"/>
                <w:sz w:val="24"/>
              </w:rPr>
              <w:t xml:space="preserve">, </w:t>
            </w:r>
            <w:r w:rsidRPr="006477EA">
              <w:rPr>
                <w:rFonts w:ascii="Arial" w:hAnsi="Arial" w:cs="Arial"/>
                <w:sz w:val="24"/>
              </w:rPr>
              <w:t>Armed Forces Day</w:t>
            </w:r>
            <w:r w:rsidR="00F805D9">
              <w:rPr>
                <w:rFonts w:ascii="Arial" w:hAnsi="Arial" w:cs="Arial"/>
                <w:sz w:val="24"/>
              </w:rPr>
              <w:t xml:space="preserve"> and Remembrance services</w:t>
            </w:r>
            <w:r w:rsidRPr="006477EA">
              <w:rPr>
                <w:rFonts w:ascii="Arial" w:hAnsi="Arial" w:cs="Arial"/>
                <w:sz w:val="24"/>
              </w:rPr>
              <w:t>.</w:t>
            </w:r>
          </w:p>
          <w:p w14:paraId="599B3EF9" w14:textId="77777777" w:rsidR="009F0627" w:rsidRPr="0041444B" w:rsidRDefault="009F0627" w:rsidP="00047162">
            <w:pPr>
              <w:ind w:left="187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C1FB" w14:textId="5345449C" w:rsidR="009F0627" w:rsidRPr="00686E8F" w:rsidRDefault="009F0627" w:rsidP="009F0627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                   req</w:t>
            </w:r>
            <w:r w:rsidR="00F805D9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  <w:p w14:paraId="2ADD86C3" w14:textId="77777777" w:rsidR="009F0627" w:rsidRPr="00686E8F" w:rsidRDefault="009F0627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B35D0" w:rsidRPr="00686E8F" w14:paraId="67BCDA77" w14:textId="77777777">
        <w:trPr>
          <w:cantSplit/>
          <w:trHeight w:val="1058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FCEF" w14:textId="77777777" w:rsidR="00FB35D0" w:rsidRPr="00686E8F" w:rsidRDefault="00FB35D0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Liability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5BD4" w14:textId="77777777" w:rsidR="00FB35D0" w:rsidRDefault="00FB35D0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Safeguarding risks with relevant Council activities, where vulnerable adults or children are concerned</w:t>
            </w:r>
            <w:r w:rsidR="00A81DA6">
              <w:rPr>
                <w:rFonts w:ascii="Arial" w:hAnsi="Arial" w:cs="Arial"/>
                <w:sz w:val="24"/>
              </w:rPr>
              <w:t>.</w:t>
            </w:r>
          </w:p>
          <w:p w14:paraId="4453A949" w14:textId="77777777" w:rsidR="00912F5E" w:rsidRPr="00912F5E" w:rsidRDefault="00912F5E" w:rsidP="006930B6">
            <w:pPr>
              <w:rPr>
                <w:rFonts w:ascii="Arial" w:hAnsi="Arial" w:cs="Arial"/>
                <w:sz w:val="24"/>
              </w:rPr>
            </w:pPr>
          </w:p>
          <w:p w14:paraId="5892241E" w14:textId="77777777" w:rsidR="00912F5E" w:rsidRPr="00912F5E" w:rsidRDefault="00912F5E" w:rsidP="006930B6">
            <w:pPr>
              <w:rPr>
                <w:rFonts w:ascii="Arial" w:hAnsi="Arial" w:cs="Arial"/>
                <w:sz w:val="24"/>
              </w:rPr>
            </w:pPr>
          </w:p>
          <w:p w14:paraId="7980817D" w14:textId="77777777" w:rsidR="00912F5E" w:rsidRPr="00912F5E" w:rsidRDefault="00912F5E" w:rsidP="006930B6">
            <w:pPr>
              <w:rPr>
                <w:rFonts w:ascii="Arial" w:hAnsi="Arial" w:cs="Arial"/>
                <w:sz w:val="24"/>
              </w:rPr>
            </w:pPr>
          </w:p>
          <w:p w14:paraId="51F49C82" w14:textId="77777777" w:rsidR="00912F5E" w:rsidRPr="00912F5E" w:rsidRDefault="00912F5E" w:rsidP="006930B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50A0F" w14:textId="77777777" w:rsidR="00FB35D0" w:rsidRPr="00686E8F" w:rsidRDefault="00FB35D0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  <w:p w14:paraId="2FFCF8DC" w14:textId="77777777" w:rsidR="00FB35D0" w:rsidRPr="00686E8F" w:rsidRDefault="00FB35D0" w:rsidP="00F805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7FDB" w14:textId="36BE51E6" w:rsidR="00912F5E" w:rsidRPr="005F396D" w:rsidRDefault="0BCA49AF" w:rsidP="00F805D9">
            <w:pPr>
              <w:ind w:left="187"/>
              <w:rPr>
                <w:rFonts w:ascii="Arial" w:hAnsi="Arial" w:cs="Arial"/>
                <w:sz w:val="24"/>
              </w:rPr>
            </w:pPr>
            <w:r w:rsidRPr="006477EA">
              <w:rPr>
                <w:rFonts w:ascii="Arial" w:hAnsi="Arial" w:cs="Arial"/>
                <w:sz w:val="24"/>
              </w:rPr>
              <w:t xml:space="preserve">An appointed Welfare Officer to ensure safeguarding requirements and processes are in place for Salts Tennis Courts activities. </w:t>
            </w:r>
            <w:r w:rsidR="590C94A6" w:rsidRPr="006477EA">
              <w:rPr>
                <w:rFonts w:ascii="Arial" w:hAnsi="Arial" w:cs="Arial"/>
                <w:sz w:val="24"/>
              </w:rPr>
              <w:t>R</w:t>
            </w:r>
            <w:r w:rsidRPr="006477EA">
              <w:rPr>
                <w:rFonts w:ascii="Arial" w:hAnsi="Arial" w:cs="Arial"/>
                <w:sz w:val="24"/>
              </w:rPr>
              <w:t>efresher training to be undertaken</w:t>
            </w:r>
            <w:r w:rsidR="590C94A6" w:rsidRPr="006477EA">
              <w:rPr>
                <w:rFonts w:ascii="Arial" w:hAnsi="Arial" w:cs="Arial"/>
                <w:sz w:val="24"/>
              </w:rPr>
              <w:t xml:space="preserve"> every 3 years</w:t>
            </w:r>
            <w:r w:rsidRPr="006477EA">
              <w:rPr>
                <w:rFonts w:ascii="Arial" w:hAnsi="Arial" w:cs="Arial"/>
                <w:sz w:val="24"/>
              </w:rPr>
              <w:t>. Another officer trained to deputise in Welfare Officer’s absence. A Town Council Safeguarding Tennis Policy adopted in line with L</w:t>
            </w:r>
            <w:r w:rsidR="005334ED">
              <w:rPr>
                <w:rFonts w:ascii="Arial" w:hAnsi="Arial" w:cs="Arial"/>
                <w:sz w:val="24"/>
              </w:rPr>
              <w:t xml:space="preserve">awn </w:t>
            </w:r>
            <w:r w:rsidRPr="006477EA">
              <w:rPr>
                <w:rFonts w:ascii="Arial" w:hAnsi="Arial" w:cs="Arial"/>
                <w:sz w:val="24"/>
              </w:rPr>
              <w:t>T</w:t>
            </w:r>
            <w:r w:rsidR="005334ED">
              <w:rPr>
                <w:rFonts w:ascii="Arial" w:hAnsi="Arial" w:cs="Arial"/>
                <w:sz w:val="24"/>
              </w:rPr>
              <w:t xml:space="preserve">ennis </w:t>
            </w:r>
            <w:r w:rsidRPr="006477EA">
              <w:rPr>
                <w:rFonts w:ascii="Arial" w:hAnsi="Arial" w:cs="Arial"/>
                <w:sz w:val="24"/>
              </w:rPr>
              <w:t>A</w:t>
            </w:r>
            <w:r w:rsidR="005334ED">
              <w:rPr>
                <w:rFonts w:ascii="Arial" w:hAnsi="Arial" w:cs="Arial"/>
                <w:sz w:val="24"/>
              </w:rPr>
              <w:t>ssociation (LTA)</w:t>
            </w:r>
            <w:r w:rsidRPr="006477EA">
              <w:rPr>
                <w:rFonts w:ascii="Arial" w:hAnsi="Arial" w:cs="Arial"/>
                <w:sz w:val="24"/>
              </w:rPr>
              <w:t xml:space="preserve"> guidelines.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54BE1" w14:textId="16AF8259" w:rsidR="00FB35D0" w:rsidRPr="00686E8F" w:rsidRDefault="00FB35D0" w:rsidP="00F805D9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36 / As req</w:t>
            </w:r>
            <w:r w:rsidR="005334ED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</w:tc>
      </w:tr>
      <w:tr w:rsidR="00A81DA6" w:rsidRPr="00686E8F" w14:paraId="347765A1" w14:textId="77777777">
        <w:trPr>
          <w:cantSplit/>
          <w:trHeight w:val="1058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FE71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0E85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B325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1806F" w14:textId="77777777" w:rsidR="00A81DA6" w:rsidRPr="00686E8F" w:rsidRDefault="00A81DA6" w:rsidP="00A81DA6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Permissions sought from </w:t>
            </w:r>
            <w:r w:rsidR="0052425B">
              <w:rPr>
                <w:rFonts w:ascii="Arial" w:hAnsi="Arial" w:cs="Arial"/>
                <w:sz w:val="24"/>
              </w:rPr>
              <w:t>members of the Youth Ambassador Board</w:t>
            </w:r>
            <w:r w:rsidRPr="00686E8F">
              <w:rPr>
                <w:rFonts w:ascii="Arial" w:hAnsi="Arial" w:cs="Arial"/>
                <w:sz w:val="24"/>
              </w:rPr>
              <w:t xml:space="preserve"> parents/guardians upon taking office, relating to </w:t>
            </w:r>
            <w:proofErr w:type="gramStart"/>
            <w:r w:rsidRPr="00686E8F">
              <w:rPr>
                <w:rFonts w:ascii="Arial" w:hAnsi="Arial" w:cs="Arial"/>
                <w:sz w:val="24"/>
              </w:rPr>
              <w:t>a number of</w:t>
            </w:r>
            <w:proofErr w:type="gramEnd"/>
            <w:r w:rsidRPr="00686E8F">
              <w:rPr>
                <w:rFonts w:ascii="Arial" w:hAnsi="Arial" w:cs="Arial"/>
                <w:sz w:val="24"/>
              </w:rPr>
              <w:t xml:space="preserve"> different duties and activities. Regular communication maintained with parents/guardians by relevant officers within the Civic Office. </w:t>
            </w:r>
            <w:r w:rsidR="005F396D">
              <w:rPr>
                <w:rFonts w:ascii="Arial" w:hAnsi="Arial" w:cs="Arial"/>
                <w:sz w:val="24"/>
              </w:rPr>
              <w:t>Officers supporting the Board will undertake enhanced DBS checks.</w:t>
            </w:r>
          </w:p>
          <w:p w14:paraId="4449150A" w14:textId="77777777" w:rsidR="00A81DA6" w:rsidRPr="00686E8F" w:rsidRDefault="00A81DA6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FE12" w14:textId="77777777" w:rsidR="00A81DA6" w:rsidRPr="00686E8F" w:rsidRDefault="00A81DA6" w:rsidP="00A81DA6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Annually</w:t>
            </w:r>
          </w:p>
          <w:p w14:paraId="4DF7BF6C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20159" w:rsidRPr="00686E8F" w14:paraId="60BB91C2" w14:textId="77777777">
        <w:trPr>
          <w:cantSplit/>
          <w:trHeight w:val="1058"/>
        </w:trPr>
        <w:tc>
          <w:tcPr>
            <w:tcW w:w="11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2B1B2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DC32" w14:textId="77777777" w:rsidR="00F20159" w:rsidRPr="00686E8F" w:rsidRDefault="00F20159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3E8A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6D57A" w14:textId="7BCCCB6E" w:rsidR="00F20159" w:rsidRDefault="00F20159" w:rsidP="00A81DA6">
            <w:pPr>
              <w:ind w:left="187"/>
              <w:rPr>
                <w:rFonts w:ascii="Arial" w:hAnsi="Arial" w:cs="Arial"/>
                <w:sz w:val="24"/>
              </w:rPr>
            </w:pPr>
            <w:r w:rsidRPr="00B41FAD">
              <w:rPr>
                <w:rFonts w:ascii="Arial" w:hAnsi="Arial" w:cs="Arial"/>
                <w:sz w:val="24"/>
              </w:rPr>
              <w:t xml:space="preserve">A Golf Professional </w:t>
            </w:r>
            <w:r w:rsidR="00946DFA">
              <w:rPr>
                <w:rFonts w:ascii="Arial" w:hAnsi="Arial" w:cs="Arial"/>
                <w:sz w:val="24"/>
              </w:rPr>
              <w:t>and th</w:t>
            </w:r>
            <w:r w:rsidR="007C5AD4">
              <w:rPr>
                <w:rFonts w:ascii="Arial" w:hAnsi="Arial" w:cs="Arial"/>
                <w:sz w:val="24"/>
              </w:rPr>
              <w:t>eir support staff, where required</w:t>
            </w:r>
            <w:r w:rsidR="00611910">
              <w:rPr>
                <w:rFonts w:ascii="Arial" w:hAnsi="Arial" w:cs="Arial"/>
                <w:sz w:val="24"/>
              </w:rPr>
              <w:t xml:space="preserve"> have</w:t>
            </w:r>
            <w:r w:rsidRPr="00B41FAD">
              <w:rPr>
                <w:rFonts w:ascii="Arial" w:hAnsi="Arial" w:cs="Arial"/>
                <w:sz w:val="24"/>
              </w:rPr>
              <w:t xml:space="preserve"> relevant safeguarding training for the activities involving junior members / visitors at Seaford Head Golf Course.</w:t>
            </w:r>
          </w:p>
          <w:p w14:paraId="2DF5C1F0" w14:textId="4CFF95AC" w:rsidR="00142C05" w:rsidRPr="00142C05" w:rsidRDefault="00142C05" w:rsidP="00A81DA6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</w:t>
            </w:r>
            <w:r w:rsidR="008F3B6B">
              <w:rPr>
                <w:rFonts w:ascii="Arial" w:hAnsi="Arial" w:cs="Arial"/>
                <w:b/>
                <w:bCs/>
                <w:sz w:val="24"/>
              </w:rPr>
              <w:t>outine r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eview of safeguarding processes at the Golf Course required </w:t>
            </w:r>
            <w:r w:rsidR="00BF36BD">
              <w:rPr>
                <w:rFonts w:ascii="Arial" w:hAnsi="Arial" w:cs="Arial"/>
                <w:b/>
                <w:bCs/>
                <w:sz w:val="24"/>
              </w:rPr>
              <w:t>2026 - 2027</w:t>
            </w:r>
          </w:p>
          <w:p w14:paraId="18D87CA5" w14:textId="77777777" w:rsidR="00F20159" w:rsidRPr="00686E8F" w:rsidRDefault="00F20159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78D1" w14:textId="30A86E41" w:rsidR="00F20159" w:rsidRPr="00686E8F" w:rsidRDefault="00F20159" w:rsidP="00A81DA6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36 / As Req</w:t>
            </w:r>
            <w:r w:rsidR="003179FF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  <w:p w14:paraId="5F51D093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20159" w:rsidRPr="00686E8F" w14:paraId="508A1A34" w14:textId="77777777">
        <w:trPr>
          <w:cantSplit/>
          <w:trHeight w:val="1058"/>
        </w:trPr>
        <w:tc>
          <w:tcPr>
            <w:tcW w:w="11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B112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C11A" w14:textId="77777777" w:rsidR="00F20159" w:rsidRPr="00686E8F" w:rsidRDefault="00F20159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D9CF" w14:textId="77777777" w:rsidR="00F20159" w:rsidRPr="00686E8F" w:rsidRDefault="00F20159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BCAA" w14:textId="246B8A2A" w:rsidR="00F20159" w:rsidRDefault="00F20159" w:rsidP="0052425B">
            <w:pPr>
              <w:ind w:left="187"/>
              <w:rPr>
                <w:rFonts w:ascii="Arial" w:hAnsi="Arial" w:cs="Arial"/>
                <w:sz w:val="24"/>
              </w:rPr>
            </w:pPr>
            <w:r w:rsidRPr="005F396D">
              <w:rPr>
                <w:rFonts w:ascii="Arial" w:hAnsi="Arial" w:cs="Arial"/>
                <w:bCs/>
                <w:sz w:val="24"/>
              </w:rPr>
              <w:t xml:space="preserve">An overarching Safeguarding Policy to be devised in </w:t>
            </w:r>
            <w:r w:rsidR="0052425B" w:rsidRPr="005F396D">
              <w:rPr>
                <w:rFonts w:ascii="Arial" w:hAnsi="Arial" w:cs="Arial"/>
                <w:bCs/>
                <w:sz w:val="24"/>
              </w:rPr>
              <w:t>2025</w:t>
            </w:r>
            <w:r w:rsidR="003179FF">
              <w:rPr>
                <w:rFonts w:ascii="Arial" w:hAnsi="Arial" w:cs="Arial"/>
                <w:bCs/>
                <w:sz w:val="24"/>
              </w:rPr>
              <w:t xml:space="preserve"> </w:t>
            </w:r>
            <w:r w:rsidR="0052425B" w:rsidRPr="005F396D">
              <w:rPr>
                <w:rFonts w:ascii="Arial" w:hAnsi="Arial" w:cs="Arial"/>
                <w:bCs/>
                <w:sz w:val="24"/>
              </w:rPr>
              <w:t>-</w:t>
            </w:r>
            <w:r w:rsidR="003179FF">
              <w:rPr>
                <w:rFonts w:ascii="Arial" w:hAnsi="Arial" w:cs="Arial"/>
                <w:bCs/>
                <w:sz w:val="24"/>
              </w:rPr>
              <w:t xml:space="preserve"> </w:t>
            </w:r>
            <w:r w:rsidR="0052425B" w:rsidRPr="005F396D">
              <w:rPr>
                <w:rFonts w:ascii="Arial" w:hAnsi="Arial" w:cs="Arial"/>
                <w:bCs/>
                <w:sz w:val="24"/>
              </w:rPr>
              <w:t>2026</w:t>
            </w:r>
            <w:r w:rsidRPr="00F20159">
              <w:rPr>
                <w:rFonts w:ascii="Arial" w:hAnsi="Arial" w:cs="Arial"/>
                <w:sz w:val="24"/>
              </w:rPr>
              <w:t xml:space="preserve"> and adopted, addressing safeguarding arrangements across </w:t>
            </w:r>
            <w:proofErr w:type="gramStart"/>
            <w:r w:rsidRPr="00F20159">
              <w:rPr>
                <w:rFonts w:ascii="Arial" w:hAnsi="Arial" w:cs="Arial"/>
                <w:sz w:val="24"/>
              </w:rPr>
              <w:t>all of</w:t>
            </w:r>
            <w:proofErr w:type="gramEnd"/>
            <w:r w:rsidRPr="00F20159">
              <w:rPr>
                <w:rFonts w:ascii="Arial" w:hAnsi="Arial" w:cs="Arial"/>
                <w:sz w:val="24"/>
              </w:rPr>
              <w:t xml:space="preserve"> the Town Council’s activities</w:t>
            </w:r>
          </w:p>
          <w:p w14:paraId="5758D275" w14:textId="398860CC" w:rsidR="00D27D9F" w:rsidRPr="00736CAA" w:rsidRDefault="00D27D9F" w:rsidP="0052425B">
            <w:pPr>
              <w:ind w:left="187"/>
              <w:rPr>
                <w:rFonts w:ascii="Arial" w:hAnsi="Arial" w:cs="Arial"/>
                <w:b/>
                <w:bCs/>
                <w:sz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This has not been completed</w:t>
            </w:r>
            <w:r w:rsidR="007F092A">
              <w:rPr>
                <w:rFonts w:ascii="Arial" w:hAnsi="Arial" w:cs="Arial"/>
                <w:b/>
                <w:bCs/>
                <w:sz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but </w:t>
            </w:r>
            <w:r w:rsidR="004D6B80">
              <w:rPr>
                <w:rFonts w:ascii="Arial" w:hAnsi="Arial" w:cs="Arial"/>
                <w:b/>
                <w:bCs/>
                <w:sz w:val="24"/>
              </w:rPr>
              <w:t xml:space="preserve">is a priority for </w:t>
            </w:r>
            <w:r w:rsidR="00B41FAD">
              <w:rPr>
                <w:rFonts w:ascii="Arial" w:hAnsi="Arial" w:cs="Arial"/>
                <w:b/>
                <w:bCs/>
                <w:sz w:val="24"/>
              </w:rPr>
              <w:t>2026</w:t>
            </w:r>
            <w:r w:rsidR="003179F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B41FAD">
              <w:rPr>
                <w:rFonts w:ascii="Arial" w:hAnsi="Arial" w:cs="Arial"/>
                <w:b/>
                <w:bCs/>
                <w:sz w:val="24"/>
              </w:rPr>
              <w:t>-</w:t>
            </w:r>
            <w:r w:rsidR="003179F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B41FAD">
              <w:rPr>
                <w:rFonts w:ascii="Arial" w:hAnsi="Arial" w:cs="Arial"/>
                <w:b/>
                <w:bCs/>
                <w:sz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C0E1" w14:textId="77777777" w:rsidR="00F20159" w:rsidRPr="006930B6" w:rsidRDefault="00F20159" w:rsidP="00047162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E84AA2">
              <w:rPr>
                <w:rFonts w:ascii="Arial" w:hAnsi="Arial" w:cs="Arial"/>
                <w:sz w:val="24"/>
              </w:rPr>
              <w:t>Tb</w:t>
            </w:r>
            <w:r w:rsidRPr="00163AA9">
              <w:rPr>
                <w:rFonts w:ascii="Arial" w:hAnsi="Arial" w:cs="Arial"/>
                <w:sz w:val="24"/>
              </w:rPr>
              <w:t xml:space="preserve">c </w:t>
            </w:r>
          </w:p>
        </w:tc>
      </w:tr>
      <w:tr w:rsidR="00AE3F1B" w:rsidRPr="00686E8F" w14:paraId="67CACE68" w14:textId="77777777">
        <w:trPr>
          <w:cantSplit/>
          <w:trHeight w:val="976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C2C02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1CD130E1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Liability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CEDA6" w14:textId="77777777" w:rsidR="00AE3F1B" w:rsidRPr="00686E8F" w:rsidRDefault="00AE3F1B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4245BED7" w14:textId="77777777" w:rsidR="00AE3F1B" w:rsidRPr="00686E8F" w:rsidRDefault="00AE3F1B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Legal liability as consequence of asset ownership.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072A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709A8D8D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H</w:t>
            </w:r>
          </w:p>
          <w:p w14:paraId="74355C5F" w14:textId="77777777" w:rsidR="00C77409" w:rsidRPr="00686E8F" w:rsidRDefault="00C77409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95FB" w14:textId="77777777" w:rsidR="00AE3F1B" w:rsidRPr="00686E8F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42F7A68F" w14:textId="561E9495" w:rsidR="00AE3F1B" w:rsidRPr="00686E8F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Insurance in place with </w:t>
            </w:r>
            <w:r w:rsidR="00107279" w:rsidRPr="00686E8F">
              <w:rPr>
                <w:rFonts w:ascii="Arial" w:hAnsi="Arial" w:cs="Arial"/>
                <w:sz w:val="24"/>
              </w:rPr>
              <w:t>Zurich Municipal</w:t>
            </w:r>
            <w:r w:rsidRPr="00686E8F">
              <w:rPr>
                <w:rFonts w:ascii="Arial" w:hAnsi="Arial" w:cs="Arial"/>
                <w:sz w:val="24"/>
              </w:rPr>
              <w:t xml:space="preserve"> </w:t>
            </w:r>
            <w:r w:rsidR="00411226" w:rsidRPr="00686E8F">
              <w:rPr>
                <w:rFonts w:ascii="Arial" w:hAnsi="Arial" w:cs="Arial"/>
                <w:sz w:val="24"/>
              </w:rPr>
              <w:t xml:space="preserve">&amp; </w:t>
            </w:r>
            <w:proofErr w:type="spellStart"/>
            <w:r w:rsidR="00411226" w:rsidRPr="00686E8F">
              <w:rPr>
                <w:rFonts w:ascii="Arial" w:hAnsi="Arial" w:cs="Arial"/>
                <w:sz w:val="24"/>
              </w:rPr>
              <w:t>Golfguard</w:t>
            </w:r>
            <w:proofErr w:type="spellEnd"/>
          </w:p>
          <w:p w14:paraId="72966BF3" w14:textId="5CBA0A89" w:rsidR="003179FF" w:rsidRPr="00D46CCE" w:rsidRDefault="003179FF" w:rsidP="003179FF">
            <w:pPr>
              <w:ind w:left="187"/>
              <w:rPr>
                <w:rFonts w:ascii="Arial" w:hAnsi="Arial" w:cs="Arial"/>
                <w:sz w:val="24"/>
              </w:rPr>
            </w:pPr>
            <w:r w:rsidRPr="00D46CCE">
              <w:rPr>
                <w:rFonts w:ascii="Arial" w:hAnsi="Arial" w:cs="Arial"/>
                <w:sz w:val="24"/>
              </w:rPr>
              <w:t xml:space="preserve">Both </w:t>
            </w:r>
            <w:r w:rsidR="00040E6E" w:rsidRPr="00D46CCE">
              <w:rPr>
                <w:rFonts w:ascii="Arial" w:hAnsi="Arial" w:cs="Arial"/>
                <w:sz w:val="24"/>
              </w:rPr>
              <w:t xml:space="preserve">renewed </w:t>
            </w:r>
            <w:r w:rsidR="00F20558" w:rsidRPr="00D46CCE">
              <w:rPr>
                <w:rFonts w:ascii="Arial" w:hAnsi="Arial" w:cs="Arial"/>
                <w:sz w:val="24"/>
              </w:rPr>
              <w:t>in April 2026</w:t>
            </w:r>
            <w:r w:rsidR="00EB1D22" w:rsidRPr="00D46CCE">
              <w:rPr>
                <w:rFonts w:ascii="Arial" w:hAnsi="Arial" w:cs="Arial"/>
                <w:sz w:val="24"/>
              </w:rPr>
              <w:t xml:space="preserve"> to ensure correct cover in place</w:t>
            </w:r>
            <w:r w:rsidRPr="00D46CCE">
              <w:rPr>
                <w:rFonts w:ascii="Arial" w:hAnsi="Arial" w:cs="Arial"/>
                <w:sz w:val="24"/>
              </w:rPr>
              <w:t xml:space="preserve"> </w:t>
            </w:r>
          </w:p>
          <w:p w14:paraId="31BD96C3" w14:textId="77777777" w:rsidR="00AE3F1B" w:rsidRPr="00686E8F" w:rsidRDefault="00AE3F1B" w:rsidP="00A81DA6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D965F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288EAB0E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12</w:t>
            </w:r>
          </w:p>
          <w:p w14:paraId="04450B2F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81DA6" w:rsidRPr="00686E8F" w14:paraId="425A188B" w14:textId="77777777">
        <w:trPr>
          <w:cantSplit/>
          <w:trHeight w:val="842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5ECB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A8AFC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94F9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FF68" w14:textId="58BE6910" w:rsidR="00643463" w:rsidRPr="006477EA" w:rsidRDefault="00643463" w:rsidP="00643463">
            <w:pPr>
              <w:ind w:left="187"/>
              <w:rPr>
                <w:rFonts w:ascii="Arial" w:hAnsi="Arial" w:cs="Arial"/>
                <w:sz w:val="24"/>
              </w:rPr>
            </w:pPr>
            <w:r w:rsidRPr="006477EA">
              <w:rPr>
                <w:rFonts w:ascii="Arial" w:hAnsi="Arial" w:cs="Arial"/>
                <w:sz w:val="24"/>
              </w:rPr>
              <w:t xml:space="preserve">Full health and safety programme of inspections of all property and land is in place and carried out by a NEBOSH qualified </w:t>
            </w:r>
            <w:r>
              <w:rPr>
                <w:rFonts w:ascii="Arial" w:hAnsi="Arial" w:cs="Arial"/>
                <w:sz w:val="24"/>
              </w:rPr>
              <w:t>o</w:t>
            </w:r>
            <w:r w:rsidRPr="006477EA">
              <w:rPr>
                <w:rFonts w:ascii="Arial" w:hAnsi="Arial" w:cs="Arial"/>
                <w:sz w:val="24"/>
              </w:rPr>
              <w:t xml:space="preserve">fficer. </w:t>
            </w:r>
          </w:p>
          <w:p w14:paraId="0E4D3205" w14:textId="77777777" w:rsidR="00643463" w:rsidRPr="006477EA" w:rsidRDefault="00643463" w:rsidP="00643463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 w:rsidRPr="006477EA">
              <w:rPr>
                <w:rFonts w:ascii="Arial" w:hAnsi="Arial" w:cs="Arial"/>
                <w:b/>
                <w:bCs/>
                <w:sz w:val="24"/>
              </w:rPr>
              <w:t xml:space="preserve">Transfer of </w:t>
            </w:r>
            <w:r>
              <w:rPr>
                <w:rFonts w:ascii="Arial" w:hAnsi="Arial" w:cs="Arial"/>
                <w:b/>
                <w:bCs/>
                <w:sz w:val="24"/>
              </w:rPr>
              <w:t>a</w:t>
            </w:r>
            <w:r w:rsidRPr="006477EA">
              <w:rPr>
                <w:rFonts w:ascii="Arial" w:hAnsi="Arial" w:cs="Arial"/>
                <w:b/>
                <w:bCs/>
                <w:sz w:val="24"/>
              </w:rPr>
              <w:t xml:space="preserve">ssets and </w:t>
            </w:r>
            <w:r>
              <w:rPr>
                <w:rFonts w:ascii="Arial" w:hAnsi="Arial" w:cs="Arial"/>
                <w:b/>
                <w:bCs/>
                <w:sz w:val="24"/>
              </w:rPr>
              <w:t>i</w:t>
            </w:r>
            <w:r w:rsidRPr="006477EA">
              <w:rPr>
                <w:rFonts w:ascii="Arial" w:hAnsi="Arial" w:cs="Arial"/>
                <w:b/>
                <w:bCs/>
                <w:sz w:val="24"/>
              </w:rPr>
              <w:t>nspections on to new Asset Management System to be completed by June 2026</w:t>
            </w:r>
          </w:p>
          <w:p w14:paraId="1BF7CA7E" w14:textId="77777777" w:rsidR="00A81DA6" w:rsidRPr="00686E8F" w:rsidRDefault="00A81DA6" w:rsidP="0064346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FDD9" w14:textId="0555E7CC" w:rsidR="00A81DA6" w:rsidRPr="00686E8F" w:rsidRDefault="00EB3E22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 req</w:t>
            </w:r>
            <w:r w:rsidR="00643463">
              <w:rPr>
                <w:rFonts w:ascii="Arial" w:hAnsi="Arial" w:cs="Arial"/>
                <w:sz w:val="24"/>
              </w:rPr>
              <w:t>uire</w:t>
            </w:r>
            <w:r>
              <w:rPr>
                <w:rFonts w:ascii="Arial" w:hAnsi="Arial" w:cs="Arial"/>
                <w:sz w:val="24"/>
              </w:rPr>
              <w:t>d</w:t>
            </w:r>
          </w:p>
        </w:tc>
      </w:tr>
      <w:tr w:rsidR="00A81DA6" w:rsidRPr="00686E8F" w14:paraId="1F3E9217" w14:textId="77777777">
        <w:trPr>
          <w:cantSplit/>
          <w:trHeight w:val="699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5481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A1B1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F26C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DB19" w14:textId="1F68C812" w:rsidR="00340EBA" w:rsidRPr="00686E8F" w:rsidRDefault="72ACB186" w:rsidP="05585693">
            <w:pPr>
              <w:ind w:left="187"/>
              <w:rPr>
                <w:rFonts w:ascii="Arial" w:hAnsi="Arial" w:cs="Arial"/>
                <w:sz w:val="24"/>
              </w:rPr>
            </w:pPr>
            <w:r w:rsidRPr="00663C13">
              <w:rPr>
                <w:rFonts w:ascii="Arial" w:hAnsi="Arial" w:cs="Arial"/>
                <w:sz w:val="24"/>
              </w:rPr>
              <w:t xml:space="preserve">Annual </w:t>
            </w:r>
            <w:r w:rsidR="00EB1D22">
              <w:rPr>
                <w:rFonts w:ascii="Arial" w:hAnsi="Arial" w:cs="Arial"/>
                <w:sz w:val="24"/>
              </w:rPr>
              <w:t xml:space="preserve">RoSPA </w:t>
            </w:r>
            <w:r w:rsidRPr="00663C13">
              <w:rPr>
                <w:rFonts w:ascii="Arial" w:hAnsi="Arial" w:cs="Arial"/>
                <w:sz w:val="24"/>
              </w:rPr>
              <w:t xml:space="preserve">checks are made by Play Inspection Company of all play equipment and reports issued to </w:t>
            </w:r>
            <w:r w:rsidR="00643463">
              <w:rPr>
                <w:rFonts w:ascii="Arial" w:hAnsi="Arial" w:cs="Arial"/>
                <w:sz w:val="24"/>
              </w:rPr>
              <w:t>the Town Council</w:t>
            </w:r>
            <w:r w:rsidR="00663C13" w:rsidRPr="00663C13">
              <w:rPr>
                <w:rFonts w:ascii="Arial" w:hAnsi="Arial" w:cs="Arial"/>
                <w:sz w:val="24"/>
              </w:rPr>
              <w:t xml:space="preserve">. </w:t>
            </w:r>
          </w:p>
          <w:p w14:paraId="173B1AF6" w14:textId="77777777" w:rsidR="00A81DA6" w:rsidRPr="00686E8F" w:rsidRDefault="00A81DA6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10C7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</w:tr>
      <w:tr w:rsidR="00A81DA6" w:rsidRPr="00686E8F" w14:paraId="0FE27EC3" w14:textId="77777777">
        <w:trPr>
          <w:cantSplit/>
          <w:trHeight w:val="568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3022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4F88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03AC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D3A6" w14:textId="53B4FE49" w:rsidR="00A81DA6" w:rsidRPr="00686E8F" w:rsidRDefault="5AD64E5C" w:rsidP="05585693">
            <w:pPr>
              <w:ind w:left="187"/>
              <w:rPr>
                <w:rFonts w:ascii="Arial" w:hAnsi="Arial" w:cs="Arial"/>
                <w:sz w:val="24"/>
              </w:rPr>
            </w:pPr>
            <w:r w:rsidRPr="00226D83">
              <w:rPr>
                <w:rFonts w:ascii="Arial" w:hAnsi="Arial" w:cs="Arial"/>
                <w:sz w:val="24"/>
              </w:rPr>
              <w:t>Play areas also inspected weekly by L</w:t>
            </w:r>
            <w:r w:rsidR="00643463">
              <w:rPr>
                <w:rFonts w:ascii="Arial" w:hAnsi="Arial" w:cs="Arial"/>
                <w:sz w:val="24"/>
              </w:rPr>
              <w:t xml:space="preserve">ewes </w:t>
            </w:r>
            <w:r w:rsidRPr="00226D83">
              <w:rPr>
                <w:rFonts w:ascii="Arial" w:hAnsi="Arial" w:cs="Arial"/>
                <w:sz w:val="24"/>
              </w:rPr>
              <w:t>D</w:t>
            </w:r>
            <w:r w:rsidR="00643463">
              <w:rPr>
                <w:rFonts w:ascii="Arial" w:hAnsi="Arial" w:cs="Arial"/>
                <w:sz w:val="24"/>
              </w:rPr>
              <w:t xml:space="preserve">istrict </w:t>
            </w:r>
            <w:r w:rsidRPr="00226D83">
              <w:rPr>
                <w:rFonts w:ascii="Arial" w:hAnsi="Arial" w:cs="Arial"/>
                <w:sz w:val="24"/>
              </w:rPr>
              <w:t>C</w:t>
            </w:r>
            <w:r w:rsidR="00643463">
              <w:rPr>
                <w:rFonts w:ascii="Arial" w:hAnsi="Arial" w:cs="Arial"/>
                <w:sz w:val="24"/>
              </w:rPr>
              <w:t>ouncil’s</w:t>
            </w:r>
            <w:r w:rsidRPr="00226D83">
              <w:rPr>
                <w:rFonts w:ascii="Arial" w:hAnsi="Arial" w:cs="Arial"/>
                <w:sz w:val="24"/>
              </w:rPr>
              <w:t xml:space="preserve"> </w:t>
            </w:r>
            <w:r w:rsidR="23E19B67" w:rsidRPr="00226D83">
              <w:rPr>
                <w:rFonts w:ascii="Arial" w:hAnsi="Arial" w:cs="Arial"/>
                <w:sz w:val="24"/>
              </w:rPr>
              <w:t xml:space="preserve">Neighbourhood First </w:t>
            </w:r>
            <w:r w:rsidR="00643463">
              <w:rPr>
                <w:rFonts w:ascii="Arial" w:hAnsi="Arial" w:cs="Arial"/>
                <w:sz w:val="24"/>
              </w:rPr>
              <w:t>team</w:t>
            </w:r>
            <w:r w:rsidR="002E2EA9">
              <w:rPr>
                <w:rFonts w:ascii="Arial" w:hAnsi="Arial" w:cs="Arial"/>
                <w:sz w:val="24"/>
              </w:rPr>
              <w:t>.</w:t>
            </w:r>
          </w:p>
          <w:p w14:paraId="0B874C04" w14:textId="77777777" w:rsidR="00A81DA6" w:rsidRPr="00686E8F" w:rsidRDefault="00A81DA6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FE95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Weekly</w:t>
            </w:r>
          </w:p>
        </w:tc>
      </w:tr>
      <w:tr w:rsidR="00A16FF7" w:rsidRPr="00686E8F" w14:paraId="38EBF962" w14:textId="77777777">
        <w:trPr>
          <w:cantSplit/>
          <w:trHeight w:val="976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5B024" w14:textId="77777777" w:rsidR="00A16FF7" w:rsidRPr="00686E8F" w:rsidRDefault="00A16FF7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Liability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42D9" w14:textId="77777777" w:rsidR="00A16FF7" w:rsidRPr="00686E8F" w:rsidRDefault="00A16FF7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Legal liability as consequence of personal data controlled</w:t>
            </w:r>
            <w:r w:rsidR="00A81DA6">
              <w:rPr>
                <w:rFonts w:ascii="Arial" w:hAnsi="Arial" w:cs="Arial"/>
                <w:sz w:val="24"/>
              </w:rPr>
              <w:t xml:space="preserve"> </w:t>
            </w:r>
            <w:r w:rsidRPr="00686E8F">
              <w:rPr>
                <w:rFonts w:ascii="Arial" w:hAnsi="Arial" w:cs="Arial"/>
                <w:sz w:val="24"/>
              </w:rPr>
              <w:t>/</w:t>
            </w:r>
            <w:r w:rsidR="00A81DA6">
              <w:rPr>
                <w:rFonts w:ascii="Arial" w:hAnsi="Arial" w:cs="Arial"/>
                <w:sz w:val="24"/>
              </w:rPr>
              <w:t xml:space="preserve"> </w:t>
            </w:r>
            <w:r w:rsidRPr="00686E8F">
              <w:rPr>
                <w:rFonts w:ascii="Arial" w:hAnsi="Arial" w:cs="Arial"/>
                <w:sz w:val="24"/>
              </w:rPr>
              <w:t>processed</w:t>
            </w:r>
            <w:r w:rsidR="00A81DA6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5CB8" w14:textId="77777777" w:rsidR="00134562" w:rsidRPr="00686E8F" w:rsidRDefault="001345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</w:t>
            </w:r>
          </w:p>
          <w:p w14:paraId="2A59C92D" w14:textId="77777777" w:rsidR="00134562" w:rsidRPr="00686E8F" w:rsidRDefault="00134562" w:rsidP="00A81DA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41E8" w14:textId="05D245E3" w:rsidR="00134562" w:rsidRPr="00686E8F" w:rsidRDefault="00134562" w:rsidP="002E2EA9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An appointed internal Data Protection Officer </w:t>
            </w:r>
            <w:r w:rsidR="00ED149F">
              <w:rPr>
                <w:rFonts w:ascii="Arial" w:hAnsi="Arial" w:cs="Arial"/>
                <w:sz w:val="24"/>
              </w:rPr>
              <w:t>(</w:t>
            </w:r>
            <w:r w:rsidR="00643463">
              <w:rPr>
                <w:rFonts w:ascii="Arial" w:hAnsi="Arial" w:cs="Arial"/>
                <w:sz w:val="24"/>
              </w:rPr>
              <w:t xml:space="preserve">the </w:t>
            </w:r>
            <w:r w:rsidR="00ED149F">
              <w:rPr>
                <w:rFonts w:ascii="Arial" w:hAnsi="Arial" w:cs="Arial"/>
                <w:sz w:val="24"/>
              </w:rPr>
              <w:t>HR &amp;OD Manager)</w:t>
            </w:r>
            <w:r w:rsidR="00643463">
              <w:rPr>
                <w:rFonts w:ascii="Arial" w:hAnsi="Arial" w:cs="Arial"/>
                <w:sz w:val="24"/>
              </w:rPr>
              <w:t>,</w:t>
            </w:r>
            <w:r w:rsidR="00ED149F">
              <w:rPr>
                <w:rFonts w:ascii="Arial" w:hAnsi="Arial" w:cs="Arial"/>
                <w:sz w:val="24"/>
              </w:rPr>
              <w:t xml:space="preserve"> </w:t>
            </w:r>
            <w:r w:rsidRPr="00686E8F">
              <w:rPr>
                <w:rFonts w:ascii="Arial" w:hAnsi="Arial" w:cs="Arial"/>
                <w:sz w:val="24"/>
              </w:rPr>
              <w:t>with access to relevant training and resources.</w:t>
            </w:r>
            <w:r w:rsidR="00ED149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550B" w14:textId="3D9EAE35" w:rsidR="00134562" w:rsidRPr="00686E8F" w:rsidRDefault="00134562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req</w:t>
            </w:r>
            <w:r w:rsidR="00643463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  <w:p w14:paraId="532E7930" w14:textId="77777777" w:rsidR="00134562" w:rsidRPr="00686E8F" w:rsidRDefault="00134562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81DA6" w:rsidRPr="00686E8F" w14:paraId="6245B70B" w14:textId="77777777">
        <w:trPr>
          <w:cantSplit/>
          <w:trHeight w:val="976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015D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21AE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E255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7B90" w14:textId="44BDB9C1" w:rsidR="00966D63" w:rsidRDefault="00A81DA6" w:rsidP="00A81DA6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Initial training for all councillors and staff on data protection legislation and requirements and understanding of roles where personal data is concerned. Annual refreshers of responsibilities to be arranged. </w:t>
            </w:r>
            <w:r w:rsidR="00084D86">
              <w:rPr>
                <w:rFonts w:ascii="Arial" w:hAnsi="Arial" w:cs="Arial"/>
                <w:sz w:val="24"/>
              </w:rPr>
              <w:t xml:space="preserve">All officers have </w:t>
            </w:r>
            <w:r w:rsidR="00B60806">
              <w:rPr>
                <w:rFonts w:ascii="Arial" w:hAnsi="Arial" w:cs="Arial"/>
                <w:sz w:val="24"/>
              </w:rPr>
              <w:t xml:space="preserve">been directed to </w:t>
            </w:r>
            <w:r w:rsidR="00084D86">
              <w:rPr>
                <w:rFonts w:ascii="Arial" w:hAnsi="Arial" w:cs="Arial"/>
                <w:sz w:val="24"/>
              </w:rPr>
              <w:t>complete their trainin</w:t>
            </w:r>
            <w:r w:rsidR="00966D63">
              <w:rPr>
                <w:rFonts w:ascii="Arial" w:hAnsi="Arial" w:cs="Arial"/>
                <w:sz w:val="24"/>
              </w:rPr>
              <w:t>g.</w:t>
            </w:r>
            <w:r w:rsidR="00084D86">
              <w:rPr>
                <w:rFonts w:ascii="Arial" w:hAnsi="Arial" w:cs="Arial"/>
                <w:sz w:val="24"/>
              </w:rPr>
              <w:t xml:space="preserve"> </w:t>
            </w:r>
          </w:p>
          <w:p w14:paraId="7FAFB3B6" w14:textId="3F99A34B" w:rsidR="00A81DA6" w:rsidRPr="0041444B" w:rsidRDefault="00084D86" w:rsidP="00A81DA6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 w:rsidRPr="0041444B">
              <w:rPr>
                <w:rFonts w:ascii="Arial" w:hAnsi="Arial" w:cs="Arial"/>
                <w:b/>
                <w:bCs/>
                <w:sz w:val="24"/>
              </w:rPr>
              <w:t>Councillor training outstanding</w:t>
            </w:r>
            <w:r w:rsidR="00643463">
              <w:rPr>
                <w:rFonts w:ascii="Arial" w:hAnsi="Arial" w:cs="Arial"/>
                <w:b/>
                <w:bCs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41444B">
              <w:rPr>
                <w:rFonts w:ascii="Arial" w:hAnsi="Arial" w:cs="Arial"/>
                <w:b/>
                <w:bCs/>
                <w:sz w:val="24"/>
              </w:rPr>
              <w:t xml:space="preserve">to be completed by </w:t>
            </w:r>
            <w:r w:rsidR="00230F5F">
              <w:rPr>
                <w:rFonts w:ascii="Arial" w:hAnsi="Arial" w:cs="Arial"/>
                <w:b/>
                <w:bCs/>
                <w:sz w:val="24"/>
              </w:rPr>
              <w:t>September</w:t>
            </w:r>
            <w:r w:rsidR="00B77FE8" w:rsidRPr="0041444B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643463">
              <w:rPr>
                <w:rFonts w:ascii="Arial" w:hAnsi="Arial" w:cs="Arial"/>
                <w:b/>
                <w:bCs/>
                <w:sz w:val="24"/>
              </w:rPr>
              <w:t>20</w:t>
            </w:r>
            <w:r w:rsidR="00B77FE8" w:rsidRPr="0041444B">
              <w:rPr>
                <w:rFonts w:ascii="Arial" w:hAnsi="Arial" w:cs="Arial"/>
                <w:b/>
                <w:bCs/>
                <w:sz w:val="24"/>
              </w:rPr>
              <w:t>26</w:t>
            </w:r>
          </w:p>
          <w:p w14:paraId="128E4F58" w14:textId="77777777" w:rsidR="00A81DA6" w:rsidRPr="00686E8F" w:rsidRDefault="00A81DA6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B11E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</w:tr>
      <w:tr w:rsidR="00A81DA6" w:rsidRPr="00686E8F" w14:paraId="3C9AA275" w14:textId="77777777">
        <w:trPr>
          <w:cantSplit/>
          <w:trHeight w:val="735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179C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83C1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52E9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A9FA5" w14:textId="77777777" w:rsidR="00A81DA6" w:rsidRPr="00686E8F" w:rsidRDefault="00A81DA6" w:rsidP="00A81DA6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Adequate processes in place to ensure security of personal data being processed by both councillors and staff. </w:t>
            </w:r>
          </w:p>
          <w:p w14:paraId="028B3F1B" w14:textId="77777777" w:rsidR="00A81DA6" w:rsidRPr="00686E8F" w:rsidRDefault="00A81DA6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B132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</w:tr>
      <w:tr w:rsidR="00A81DA6" w:rsidRPr="00686E8F" w14:paraId="3C63AC5F" w14:textId="77777777">
        <w:trPr>
          <w:cantSplit/>
          <w:trHeight w:val="888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74470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3FAD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9229" w14:textId="6288840A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FF38" w14:textId="77777777" w:rsidR="00A81DA6" w:rsidRPr="00686E8F" w:rsidRDefault="00A81DA6" w:rsidP="00A81DA6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Adequate process in place for handling Subject Access Requests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D665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</w:tr>
      <w:tr w:rsidR="00A81DA6" w:rsidRPr="00686E8F" w14:paraId="361EA7F8" w14:textId="77777777">
        <w:trPr>
          <w:cantSplit/>
          <w:trHeight w:val="771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7D85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3C52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E9F0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4EFC" w14:textId="77777777" w:rsidR="00A81DA6" w:rsidRDefault="00A81DA6" w:rsidP="00A81DA6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Privacy notices displayed explaining why personal data is collected, how it</w:t>
            </w:r>
            <w:r>
              <w:rPr>
                <w:rFonts w:ascii="Arial" w:hAnsi="Arial" w:cs="Arial"/>
                <w:sz w:val="24"/>
              </w:rPr>
              <w:t xml:space="preserve"> is</w:t>
            </w:r>
            <w:r w:rsidRPr="00686E8F">
              <w:rPr>
                <w:rFonts w:ascii="Arial" w:hAnsi="Arial" w:cs="Arial"/>
                <w:sz w:val="24"/>
              </w:rPr>
              <w:t xml:space="preserve"> used and stored.</w:t>
            </w:r>
          </w:p>
          <w:p w14:paraId="18A11354" w14:textId="51175402" w:rsidR="00B117D3" w:rsidRPr="00BD2F05" w:rsidRDefault="001E058F" w:rsidP="00A81DA6">
            <w:pPr>
              <w:ind w:left="187"/>
              <w:rPr>
                <w:rFonts w:ascii="Arial" w:hAnsi="Arial" w:cs="Arial"/>
                <w:sz w:val="24"/>
              </w:rPr>
            </w:pPr>
            <w:r w:rsidRPr="00BD2F05">
              <w:rPr>
                <w:rFonts w:ascii="Arial" w:hAnsi="Arial" w:cs="Arial"/>
                <w:sz w:val="24"/>
              </w:rPr>
              <w:t xml:space="preserve">Privacy notices </w:t>
            </w:r>
            <w:r w:rsidR="00BD2F05" w:rsidRPr="00BD2F05">
              <w:rPr>
                <w:rFonts w:ascii="Arial" w:hAnsi="Arial" w:cs="Arial"/>
                <w:sz w:val="24"/>
              </w:rPr>
              <w:t>for</w:t>
            </w:r>
            <w:r w:rsidRPr="00BD2F05">
              <w:rPr>
                <w:rFonts w:ascii="Arial" w:hAnsi="Arial" w:cs="Arial"/>
                <w:sz w:val="24"/>
              </w:rPr>
              <w:t xml:space="preserve"> both Golf Course and </w:t>
            </w:r>
            <w:r w:rsidR="00BD2F05" w:rsidRPr="00BD2F05">
              <w:rPr>
                <w:rFonts w:ascii="Arial" w:hAnsi="Arial" w:cs="Arial"/>
                <w:sz w:val="24"/>
              </w:rPr>
              <w:t xml:space="preserve">Seaford Town Council website updated in April </w:t>
            </w:r>
            <w:r w:rsidR="002E2EA9">
              <w:rPr>
                <w:rFonts w:ascii="Arial" w:hAnsi="Arial" w:cs="Arial"/>
                <w:sz w:val="24"/>
              </w:rPr>
              <w:t>20</w:t>
            </w:r>
            <w:r w:rsidR="00BD2F05" w:rsidRPr="00BD2F05">
              <w:rPr>
                <w:rFonts w:ascii="Arial" w:hAnsi="Arial" w:cs="Arial"/>
                <w:sz w:val="24"/>
              </w:rPr>
              <w:t>26</w:t>
            </w:r>
            <w:r w:rsidR="002E2EA9">
              <w:rPr>
                <w:rFonts w:ascii="Arial" w:hAnsi="Arial" w:cs="Arial"/>
                <w:sz w:val="24"/>
              </w:rPr>
              <w:t>.</w:t>
            </w:r>
          </w:p>
          <w:p w14:paraId="5F9C1F98" w14:textId="77777777" w:rsidR="00A81DA6" w:rsidRPr="00686E8F" w:rsidRDefault="00A81DA6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E26A" w14:textId="52A1E739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 req</w:t>
            </w:r>
            <w:r w:rsidR="00643463">
              <w:rPr>
                <w:rFonts w:ascii="Arial" w:hAnsi="Arial" w:cs="Arial"/>
                <w:sz w:val="24"/>
              </w:rPr>
              <w:t>uire</w:t>
            </w:r>
            <w:r>
              <w:rPr>
                <w:rFonts w:ascii="Arial" w:hAnsi="Arial" w:cs="Arial"/>
                <w:sz w:val="24"/>
              </w:rPr>
              <w:t>d</w:t>
            </w:r>
          </w:p>
        </w:tc>
      </w:tr>
      <w:tr w:rsidR="00AE3F1B" w:rsidRPr="00686E8F" w14:paraId="5477163C" w14:textId="77777777">
        <w:trPr>
          <w:cantSplit/>
          <w:trHeight w:val="119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25C5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6153D1C1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Employer Liability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2B520" w14:textId="77777777" w:rsidR="00AE3F1B" w:rsidRPr="00686E8F" w:rsidRDefault="00AE3F1B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680B688F" w14:textId="77777777" w:rsidR="00AE3F1B" w:rsidRPr="00686E8F" w:rsidRDefault="00AE3F1B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Comply with Employment Law.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3149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46EA703F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H</w:t>
            </w:r>
          </w:p>
          <w:p w14:paraId="2AE0F99A" w14:textId="77777777" w:rsidR="00C77409" w:rsidRPr="00686E8F" w:rsidRDefault="00C77409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13D4652F" w14:textId="77777777" w:rsidR="00134562" w:rsidRPr="00686E8F" w:rsidRDefault="00134562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868D" w14:textId="77777777" w:rsidR="00AE3F1B" w:rsidRPr="00686E8F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1E48BE32" w14:textId="4E94B0DF" w:rsidR="00134562" w:rsidRPr="00686E8F" w:rsidRDefault="00AE3F1B" w:rsidP="00495D5E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Membership of various national and regional bodies</w:t>
            </w:r>
            <w:r w:rsidR="002057A8">
              <w:rPr>
                <w:rFonts w:ascii="Arial" w:hAnsi="Arial" w:cs="Arial"/>
                <w:sz w:val="24"/>
              </w:rPr>
              <w:t>,</w:t>
            </w:r>
            <w:r w:rsidRPr="00686E8F">
              <w:rPr>
                <w:rFonts w:ascii="Arial" w:hAnsi="Arial" w:cs="Arial"/>
                <w:sz w:val="24"/>
              </w:rPr>
              <w:t xml:space="preserve"> including </w:t>
            </w:r>
            <w:r w:rsidR="009B6CF5" w:rsidRPr="00686E8F">
              <w:rPr>
                <w:rFonts w:ascii="Arial" w:hAnsi="Arial" w:cs="Arial"/>
                <w:sz w:val="24"/>
              </w:rPr>
              <w:t xml:space="preserve">NALC, </w:t>
            </w:r>
            <w:r w:rsidR="000570BE" w:rsidRPr="00686E8F">
              <w:rPr>
                <w:rFonts w:ascii="Arial" w:hAnsi="Arial" w:cs="Arial"/>
                <w:sz w:val="24"/>
              </w:rPr>
              <w:t xml:space="preserve">SLCC, </w:t>
            </w:r>
            <w:r w:rsidR="009B6CF5" w:rsidRPr="00686E8F">
              <w:rPr>
                <w:rFonts w:ascii="Arial" w:hAnsi="Arial" w:cs="Arial"/>
                <w:sz w:val="24"/>
              </w:rPr>
              <w:t>BIGGA, CIPD</w:t>
            </w:r>
            <w:r w:rsidR="002057A8">
              <w:rPr>
                <w:rFonts w:ascii="Arial" w:hAnsi="Arial" w:cs="Arial"/>
                <w:sz w:val="24"/>
              </w:rPr>
              <w:t>,</w:t>
            </w:r>
            <w:r w:rsidR="009B6CF5" w:rsidRPr="00686E8F">
              <w:rPr>
                <w:rFonts w:ascii="Arial" w:hAnsi="Arial" w:cs="Arial"/>
                <w:sz w:val="24"/>
              </w:rPr>
              <w:t xml:space="preserve"> to ensure </w:t>
            </w:r>
            <w:r w:rsidR="00643463">
              <w:rPr>
                <w:rFonts w:ascii="Arial" w:hAnsi="Arial" w:cs="Arial"/>
                <w:sz w:val="24"/>
              </w:rPr>
              <w:t>m</w:t>
            </w:r>
            <w:r w:rsidR="009B6CF5" w:rsidRPr="00686E8F">
              <w:rPr>
                <w:rFonts w:ascii="Arial" w:hAnsi="Arial" w:cs="Arial"/>
                <w:sz w:val="24"/>
              </w:rPr>
              <w:t xml:space="preserve">anagers are kept up to date with all relevant employment requirements and legislation as well as best practice.  </w:t>
            </w:r>
          </w:p>
          <w:p w14:paraId="67B53803" w14:textId="77777777" w:rsidR="00AE3F1B" w:rsidRPr="00686E8F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2BF9B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6BED6217" w14:textId="5F04BFC9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req</w:t>
            </w:r>
            <w:r w:rsidR="00643463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  <w:p w14:paraId="0CD902D2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7C4DEC81" w14:textId="77777777" w:rsidR="007F5AE7" w:rsidRPr="00686E8F" w:rsidRDefault="007F5AE7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81DA6" w:rsidRPr="00686E8F" w14:paraId="23124DFB" w14:textId="77777777">
        <w:trPr>
          <w:cantSplit/>
          <w:trHeight w:val="511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E1EC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0AAD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7713" w14:textId="77777777" w:rsidR="00A81DA6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E0C8" w14:textId="77777777" w:rsidR="00A81DA6" w:rsidRPr="00686E8F" w:rsidRDefault="00A81DA6" w:rsidP="00A81DA6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Subscribing to HMRC information emails and bulletins.</w:t>
            </w:r>
          </w:p>
          <w:p w14:paraId="4ACA1A11" w14:textId="77777777" w:rsidR="00A81DA6" w:rsidRPr="00686E8F" w:rsidRDefault="00A81DA6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EDF8" w14:textId="77777777" w:rsidR="00495D5E" w:rsidRPr="00686E8F" w:rsidRDefault="00495D5E" w:rsidP="00495D5E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Weekly</w:t>
            </w:r>
          </w:p>
          <w:p w14:paraId="0FF41D3C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81DA6" w:rsidRPr="00686E8F" w14:paraId="4217F02B" w14:textId="77777777">
        <w:trPr>
          <w:cantSplit/>
          <w:trHeight w:val="377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5F18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C513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744B" w14:textId="77777777" w:rsidR="00A81DA6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4DF7" w14:textId="77777777" w:rsidR="00A81DA6" w:rsidRPr="00686E8F" w:rsidRDefault="00A81DA6" w:rsidP="00A81DA6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Ensure employee’s terms &amp; conditions comply with employment law.</w:t>
            </w:r>
          </w:p>
          <w:p w14:paraId="7AACEC25" w14:textId="77777777" w:rsidR="00A81DA6" w:rsidRPr="00686E8F" w:rsidRDefault="00A81DA6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4B77" w14:textId="212E967D" w:rsidR="00A81DA6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req</w:t>
            </w:r>
            <w:r w:rsidR="00643463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</w:tc>
      </w:tr>
      <w:tr w:rsidR="00A81DA6" w:rsidRPr="00686E8F" w14:paraId="491AEC8C" w14:textId="77777777">
        <w:trPr>
          <w:cantSplit/>
          <w:trHeight w:val="797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57697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357F1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B7A1" w14:textId="16944F72" w:rsidR="00A81DA6" w:rsidRPr="00686E8F" w:rsidRDefault="00D83B75" w:rsidP="009166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CE28" w14:textId="77777777" w:rsidR="00D83B75" w:rsidRDefault="00A81DA6" w:rsidP="00A81DA6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Annual Appraisals take place with all employees. </w:t>
            </w:r>
          </w:p>
          <w:p w14:paraId="6B7E77B9" w14:textId="04E678CB" w:rsidR="00A81DA6" w:rsidRPr="00B77FE8" w:rsidRDefault="002E23FA" w:rsidP="00A81DA6">
            <w:pPr>
              <w:ind w:left="187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Annual process scheduled to be relaunched in 2026</w:t>
            </w:r>
          </w:p>
          <w:p w14:paraId="6DC3E50C" w14:textId="77777777" w:rsidR="00A81DA6" w:rsidRPr="00686E8F" w:rsidRDefault="00A81DA6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EC7B" w14:textId="77777777" w:rsidR="00A81DA6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</w:tr>
      <w:tr w:rsidR="00A81DA6" w:rsidRPr="00686E8F" w14:paraId="14F4BF15" w14:textId="77777777">
        <w:trPr>
          <w:cantSplit/>
          <w:trHeight w:val="1056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83BD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AB12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C155" w14:textId="77777777" w:rsidR="00A81DA6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0FE8" w14:textId="77777777" w:rsidR="00D83B75" w:rsidRPr="002705F7" w:rsidRDefault="00495D5E" w:rsidP="00495D5E">
            <w:pPr>
              <w:ind w:left="187"/>
              <w:rPr>
                <w:rFonts w:ascii="Arial" w:hAnsi="Arial" w:cs="Arial"/>
                <w:sz w:val="24"/>
              </w:rPr>
            </w:pPr>
            <w:r w:rsidRPr="002705F7">
              <w:rPr>
                <w:rFonts w:ascii="Arial" w:hAnsi="Arial" w:cs="Arial"/>
                <w:sz w:val="24"/>
              </w:rPr>
              <w:t>Central records retained of all employee sickness absence and holidays.</w:t>
            </w:r>
            <w:r w:rsidR="0082765E" w:rsidRPr="002705F7">
              <w:rPr>
                <w:rFonts w:ascii="Arial" w:hAnsi="Arial" w:cs="Arial"/>
                <w:sz w:val="24"/>
              </w:rPr>
              <w:t xml:space="preserve"> </w:t>
            </w:r>
          </w:p>
          <w:p w14:paraId="48E7B404" w14:textId="241EFC68" w:rsidR="00495D5E" w:rsidRPr="002705F7" w:rsidRDefault="002705F7" w:rsidP="00495D5E">
            <w:pPr>
              <w:ind w:left="187"/>
              <w:rPr>
                <w:rFonts w:ascii="Arial" w:hAnsi="Arial" w:cs="Arial"/>
                <w:sz w:val="24"/>
              </w:rPr>
            </w:pPr>
            <w:r w:rsidRPr="002705F7">
              <w:rPr>
                <w:rFonts w:ascii="Arial" w:hAnsi="Arial" w:cs="Arial"/>
                <w:sz w:val="24"/>
              </w:rPr>
              <w:t>New HR and payroll system in place since April 2026</w:t>
            </w:r>
            <w:r>
              <w:rPr>
                <w:rFonts w:ascii="Arial" w:hAnsi="Arial" w:cs="Arial"/>
                <w:sz w:val="24"/>
              </w:rPr>
              <w:t>, which allows better reporting and management</w:t>
            </w:r>
            <w:r w:rsidR="006B3EE2">
              <w:rPr>
                <w:rFonts w:ascii="Arial" w:hAnsi="Arial" w:cs="Arial"/>
                <w:sz w:val="24"/>
              </w:rPr>
              <w:t>.</w:t>
            </w:r>
          </w:p>
          <w:p w14:paraId="7BF1EAFF" w14:textId="77777777" w:rsidR="00A81DA6" w:rsidRPr="002705F7" w:rsidRDefault="00A81DA6" w:rsidP="005D3F1D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27E9" w14:textId="287FE90C" w:rsidR="00A81DA6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req</w:t>
            </w:r>
            <w:r w:rsidR="0091666E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</w:tc>
      </w:tr>
      <w:tr w:rsidR="00495D5E" w:rsidRPr="00686E8F" w14:paraId="3BF1FB3A" w14:textId="77777777">
        <w:trPr>
          <w:cantSplit/>
          <w:trHeight w:val="714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4D44" w14:textId="77777777" w:rsidR="00495D5E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EBDD" w14:textId="77777777" w:rsidR="00495D5E" w:rsidRPr="00686E8F" w:rsidRDefault="00495D5E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06608" w14:textId="77777777" w:rsidR="00495D5E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3EB6" w14:textId="323C195E" w:rsidR="00495D5E" w:rsidRPr="00686E8F" w:rsidRDefault="00495D5E" w:rsidP="00495D5E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All digital records can only be accessed by </w:t>
            </w:r>
            <w:r w:rsidRPr="005F396D">
              <w:rPr>
                <w:rFonts w:ascii="Arial" w:hAnsi="Arial" w:cs="Arial"/>
                <w:bCs/>
                <w:sz w:val="24"/>
              </w:rPr>
              <w:t>necessary managers</w:t>
            </w:r>
            <w:r w:rsidRPr="00686E8F">
              <w:rPr>
                <w:rFonts w:ascii="Arial" w:hAnsi="Arial" w:cs="Arial"/>
                <w:sz w:val="24"/>
              </w:rPr>
              <w:t xml:space="preserve"> to ensure compliance with the </w:t>
            </w:r>
            <w:r w:rsidR="0091666E">
              <w:rPr>
                <w:rFonts w:ascii="Arial" w:hAnsi="Arial" w:cs="Arial"/>
                <w:sz w:val="24"/>
              </w:rPr>
              <w:t>d</w:t>
            </w:r>
            <w:r w:rsidRPr="00686E8F">
              <w:rPr>
                <w:rFonts w:ascii="Arial" w:hAnsi="Arial" w:cs="Arial"/>
                <w:sz w:val="24"/>
              </w:rPr>
              <w:t xml:space="preserve">ata </w:t>
            </w:r>
            <w:r w:rsidR="0091666E">
              <w:rPr>
                <w:rFonts w:ascii="Arial" w:hAnsi="Arial" w:cs="Arial"/>
                <w:sz w:val="24"/>
              </w:rPr>
              <w:t>p</w:t>
            </w:r>
            <w:r w:rsidRPr="00686E8F">
              <w:rPr>
                <w:rFonts w:ascii="Arial" w:hAnsi="Arial" w:cs="Arial"/>
                <w:sz w:val="24"/>
              </w:rPr>
              <w:t>rotection legislation.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A50F" w14:textId="330637B9" w:rsidR="00495D5E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req</w:t>
            </w:r>
            <w:r w:rsidR="0091666E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</w:tc>
      </w:tr>
      <w:tr w:rsidR="00A81DA6" w:rsidRPr="00686E8F" w14:paraId="5BFF0A2B" w14:textId="77777777">
        <w:trPr>
          <w:cantSplit/>
          <w:trHeight w:val="839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C48C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41EF4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4649" w14:textId="77777777" w:rsidR="00A81DA6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961F2" w14:textId="77777777" w:rsidR="00A81DA6" w:rsidRPr="00686E8F" w:rsidRDefault="00495D5E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Routine reviews of employment terms and conditions acted on or where necessary reported to the Personnel Committee for action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B79" w14:textId="67A4D135" w:rsidR="00A81DA6" w:rsidRPr="00686E8F" w:rsidRDefault="00EB3E22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 req</w:t>
            </w:r>
            <w:r w:rsidR="0091666E">
              <w:rPr>
                <w:rFonts w:ascii="Arial" w:hAnsi="Arial" w:cs="Arial"/>
                <w:sz w:val="24"/>
              </w:rPr>
              <w:t>uire</w:t>
            </w:r>
            <w:r>
              <w:rPr>
                <w:rFonts w:ascii="Arial" w:hAnsi="Arial" w:cs="Arial"/>
                <w:sz w:val="24"/>
              </w:rPr>
              <w:t>d</w:t>
            </w:r>
          </w:p>
        </w:tc>
      </w:tr>
      <w:tr w:rsidR="00A81DA6" w:rsidRPr="00686E8F" w14:paraId="704A70EA" w14:textId="77777777">
        <w:trPr>
          <w:cantSplit/>
          <w:trHeight w:val="1056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E9B6" w14:textId="77777777" w:rsidR="00A81DA6" w:rsidRPr="00686E8F" w:rsidRDefault="00A81DA6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3E001" w14:textId="77777777" w:rsidR="00A81DA6" w:rsidRPr="00686E8F" w:rsidRDefault="00A81DA6" w:rsidP="00047162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6DFE" w14:textId="77777777" w:rsidR="00A81DA6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6B5F" w14:textId="77777777" w:rsidR="002E2EA9" w:rsidRDefault="00495D5E" w:rsidP="00495D5E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Ensure all staff and councillors* involved with employment relations or processes have access to relevant training and resources. </w:t>
            </w:r>
          </w:p>
          <w:p w14:paraId="7E1964C3" w14:textId="06FEAC4B" w:rsidR="00495D5E" w:rsidRDefault="00495D5E" w:rsidP="00495D5E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* Could change after each annual meeting and the appointment of committees. Relevant training will form part of the standard training list for relevant councillors.</w:t>
            </w:r>
          </w:p>
          <w:p w14:paraId="7BAC2859" w14:textId="7D79C3F4" w:rsidR="002D4619" w:rsidRPr="0041444B" w:rsidRDefault="00AC12FB" w:rsidP="00495D5E">
            <w:pPr>
              <w:ind w:left="187"/>
              <w:rPr>
                <w:rFonts w:ascii="Arial" w:hAnsi="Arial" w:cs="Arial"/>
                <w:b/>
                <w:bCs/>
                <w:sz w:val="24"/>
              </w:rPr>
            </w:pPr>
            <w:r w:rsidRPr="0041444B">
              <w:rPr>
                <w:rFonts w:ascii="Arial" w:hAnsi="Arial" w:cs="Arial"/>
                <w:b/>
                <w:bCs/>
                <w:sz w:val="24"/>
              </w:rPr>
              <w:t>Provide Councillors with direct access to all HR policies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in the same way as officers</w:t>
            </w:r>
            <w:r w:rsidR="00697D16">
              <w:rPr>
                <w:rFonts w:ascii="Arial" w:hAnsi="Arial" w:cs="Arial"/>
                <w:b/>
                <w:bCs/>
                <w:sz w:val="24"/>
              </w:rPr>
              <w:t>, planned to be in place from Sept</w:t>
            </w:r>
            <w:r w:rsidR="002E2EA9">
              <w:rPr>
                <w:rFonts w:ascii="Arial" w:hAnsi="Arial" w:cs="Arial"/>
                <w:b/>
                <w:bCs/>
                <w:sz w:val="24"/>
              </w:rPr>
              <w:t>ember</w:t>
            </w:r>
            <w:r w:rsidR="00697D16">
              <w:rPr>
                <w:rFonts w:ascii="Arial" w:hAnsi="Arial" w:cs="Arial"/>
                <w:b/>
                <w:bCs/>
                <w:sz w:val="24"/>
              </w:rPr>
              <w:t xml:space="preserve"> 2026</w:t>
            </w:r>
          </w:p>
          <w:p w14:paraId="2F3B9596" w14:textId="77777777" w:rsidR="00A81DA6" w:rsidRPr="00686E8F" w:rsidRDefault="00A81DA6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66201" w14:textId="77777777" w:rsidR="00A81DA6" w:rsidRPr="00686E8F" w:rsidRDefault="00495D5E" w:rsidP="000471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</w:tr>
      <w:tr w:rsidR="00AE3F1B" w:rsidRPr="00686E8F" w14:paraId="2518CF39" w14:textId="77777777">
        <w:trPr>
          <w:cantSplit/>
          <w:trHeight w:val="96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B5D1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  <w:p w14:paraId="4B7E1A05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Employer Liability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1ED6" w14:textId="77777777" w:rsidR="00AE3F1B" w:rsidRPr="00686E8F" w:rsidRDefault="00AE3F1B" w:rsidP="00047162">
            <w:pPr>
              <w:ind w:left="121"/>
              <w:rPr>
                <w:rFonts w:ascii="Arial" w:hAnsi="Arial" w:cs="Arial"/>
                <w:sz w:val="24"/>
              </w:rPr>
            </w:pPr>
          </w:p>
          <w:p w14:paraId="3BE0DC99" w14:textId="77777777" w:rsidR="00AE3F1B" w:rsidRPr="00686E8F" w:rsidRDefault="00AE3F1B" w:rsidP="00047162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Comply with Inland Revenue requirements.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9FCA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6DADE9CA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EC951" w14:textId="77777777" w:rsidR="00AE3F1B" w:rsidRPr="00686E8F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</w:p>
          <w:p w14:paraId="3AAE07A9" w14:textId="77777777" w:rsidR="00AE3F1B" w:rsidRPr="00686E8F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Regular</w:t>
            </w:r>
            <w:r w:rsidR="00CE4CE9" w:rsidRPr="00686E8F">
              <w:rPr>
                <w:rFonts w:ascii="Arial" w:hAnsi="Arial" w:cs="Arial"/>
                <w:sz w:val="24"/>
              </w:rPr>
              <w:t xml:space="preserve"> review of current legislative requirements undertaken by </w:t>
            </w:r>
            <w:r w:rsidR="000570BE" w:rsidRPr="00686E8F">
              <w:rPr>
                <w:rFonts w:ascii="Arial" w:hAnsi="Arial" w:cs="Arial"/>
                <w:sz w:val="24"/>
              </w:rPr>
              <w:t>m</w:t>
            </w:r>
            <w:r w:rsidR="00CE4CE9" w:rsidRPr="00686E8F">
              <w:rPr>
                <w:rFonts w:ascii="Arial" w:hAnsi="Arial" w:cs="Arial"/>
                <w:sz w:val="24"/>
              </w:rPr>
              <w:t>anagers</w:t>
            </w:r>
            <w:r w:rsidRPr="00686E8F">
              <w:rPr>
                <w:rFonts w:ascii="Arial" w:hAnsi="Arial" w:cs="Arial"/>
                <w:sz w:val="24"/>
              </w:rPr>
              <w:t xml:space="preserve">. Internal auditor </w:t>
            </w:r>
            <w:r w:rsidR="00CE4CE9" w:rsidRPr="00686E8F">
              <w:rPr>
                <w:rFonts w:ascii="Arial" w:hAnsi="Arial" w:cs="Arial"/>
                <w:sz w:val="24"/>
              </w:rPr>
              <w:t>undertakes regular review</w:t>
            </w:r>
            <w:r w:rsidRPr="00686E8F">
              <w:rPr>
                <w:rFonts w:ascii="Arial" w:hAnsi="Arial" w:cs="Arial"/>
                <w:sz w:val="24"/>
              </w:rPr>
              <w:t xml:space="preserve">. </w:t>
            </w:r>
          </w:p>
          <w:p w14:paraId="4168B310" w14:textId="77777777" w:rsidR="00AE3F1B" w:rsidRPr="00686E8F" w:rsidRDefault="00AE3F1B" w:rsidP="00047162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A5064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  <w:p w14:paraId="68DAF586" w14:textId="3F9A0F7F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req</w:t>
            </w:r>
            <w:r w:rsidR="0091666E"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  <w:p w14:paraId="330A16C8" w14:textId="77777777" w:rsidR="00AE3F1B" w:rsidRPr="00686E8F" w:rsidRDefault="00AE3F1B" w:rsidP="000471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1666E" w:rsidRPr="00686E8F" w14:paraId="4FB363C9" w14:textId="77777777">
        <w:trPr>
          <w:cantSplit/>
          <w:trHeight w:val="96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28C02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  <w:p w14:paraId="7F51FB72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Employer Liability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32A3" w14:textId="77777777" w:rsidR="0091666E" w:rsidRPr="00686E8F" w:rsidRDefault="0091666E" w:rsidP="0091666E">
            <w:pPr>
              <w:ind w:left="121"/>
              <w:rPr>
                <w:rFonts w:ascii="Arial" w:hAnsi="Arial" w:cs="Arial"/>
                <w:sz w:val="24"/>
              </w:rPr>
            </w:pPr>
          </w:p>
          <w:p w14:paraId="2C2B522F" w14:textId="77777777" w:rsidR="0091666E" w:rsidRPr="00686E8F" w:rsidRDefault="0091666E" w:rsidP="0091666E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Safety of staff and visitors.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AD0B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</w:p>
          <w:p w14:paraId="3C873BEA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4D56" w14:textId="77777777" w:rsidR="0091666E" w:rsidRPr="00686E8F" w:rsidRDefault="0091666E" w:rsidP="0091666E">
            <w:pPr>
              <w:ind w:left="43"/>
              <w:rPr>
                <w:rFonts w:ascii="Arial" w:hAnsi="Arial" w:cs="Arial"/>
                <w:sz w:val="24"/>
              </w:rPr>
            </w:pPr>
          </w:p>
          <w:p w14:paraId="6F8575E8" w14:textId="74310CBE" w:rsidR="0091666E" w:rsidRDefault="0091666E" w:rsidP="0091666E">
            <w:pPr>
              <w:ind w:left="187"/>
              <w:rPr>
                <w:rFonts w:ascii="Arial" w:hAnsi="Arial" w:cs="Arial"/>
                <w:sz w:val="24"/>
              </w:rPr>
            </w:pPr>
            <w:r w:rsidRPr="00226D83">
              <w:rPr>
                <w:rFonts w:ascii="Arial" w:hAnsi="Arial" w:cs="Arial"/>
                <w:sz w:val="24"/>
              </w:rPr>
              <w:t>Risk assessments carried out for all premises and activities undertaken by employees</w:t>
            </w:r>
            <w:r>
              <w:rPr>
                <w:rFonts w:ascii="Arial" w:hAnsi="Arial" w:cs="Arial"/>
                <w:sz w:val="24"/>
              </w:rPr>
              <w:t xml:space="preserve"> and visitors</w:t>
            </w:r>
            <w:r w:rsidRPr="00226D83">
              <w:rPr>
                <w:rFonts w:ascii="Arial" w:hAnsi="Arial" w:cs="Arial"/>
                <w:sz w:val="24"/>
              </w:rPr>
              <w:t xml:space="preserve">. </w:t>
            </w:r>
          </w:p>
          <w:p w14:paraId="782DA119" w14:textId="137C04F9" w:rsidR="0091666E" w:rsidRPr="00686E8F" w:rsidRDefault="0091666E" w:rsidP="0091666E">
            <w:pPr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A review of all risk assessments to be undertaken </w:t>
            </w:r>
            <w:r w:rsidR="002E2EA9">
              <w:rPr>
                <w:rFonts w:ascii="Arial" w:hAnsi="Arial" w:cs="Arial"/>
                <w:b/>
                <w:bCs/>
                <w:sz w:val="24"/>
              </w:rPr>
              <w:t>in 2026 - 2027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098A3984" w14:textId="77777777" w:rsidR="0091666E" w:rsidRPr="00686E8F" w:rsidRDefault="0091666E" w:rsidP="0091666E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A650D" w14:textId="468F5DFA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 w:rsidRPr="00F77A26">
              <w:rPr>
                <w:rFonts w:ascii="Arial" w:hAnsi="Arial" w:cs="Arial"/>
                <w:sz w:val="24"/>
              </w:rPr>
              <w:t>As required</w:t>
            </w:r>
          </w:p>
        </w:tc>
      </w:tr>
      <w:tr w:rsidR="0091666E" w:rsidRPr="00686E8F" w14:paraId="30A1D66F" w14:textId="77777777">
        <w:trPr>
          <w:cantSplit/>
          <w:trHeight w:val="679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FB79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288C" w14:textId="77777777" w:rsidR="0091666E" w:rsidRPr="00686E8F" w:rsidRDefault="0091666E" w:rsidP="0091666E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B69A9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5A53" w14:textId="77777777" w:rsidR="0091666E" w:rsidRPr="00686E8F" w:rsidRDefault="0091666E" w:rsidP="0091666E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Internal training undertaken on the job and on a regular basis formally when need arises.   </w:t>
            </w:r>
          </w:p>
          <w:p w14:paraId="15330B94" w14:textId="77777777" w:rsidR="0091666E" w:rsidRPr="00686E8F" w:rsidRDefault="0091666E" w:rsidP="0091666E">
            <w:pPr>
              <w:ind w:left="43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F61E" w14:textId="16832EB0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 w:rsidRPr="00F77A26">
              <w:rPr>
                <w:rFonts w:ascii="Arial" w:hAnsi="Arial" w:cs="Arial"/>
                <w:sz w:val="24"/>
              </w:rPr>
              <w:t>As required</w:t>
            </w:r>
          </w:p>
        </w:tc>
      </w:tr>
      <w:tr w:rsidR="0091666E" w:rsidRPr="00686E8F" w14:paraId="050839E2" w14:textId="77777777">
        <w:trPr>
          <w:cantSplit/>
          <w:trHeight w:val="96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3861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</w:p>
          <w:p w14:paraId="2222DDC5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Legal</w:t>
            </w:r>
          </w:p>
          <w:p w14:paraId="2EA2A410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86E8F">
              <w:rPr>
                <w:rFonts w:ascii="Arial" w:hAnsi="Arial" w:cs="Arial"/>
                <w:sz w:val="24"/>
              </w:rPr>
              <w:t>Liability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B6F5" w14:textId="77777777" w:rsidR="0091666E" w:rsidRPr="00686E8F" w:rsidRDefault="0091666E" w:rsidP="0091666E">
            <w:pPr>
              <w:ind w:left="121"/>
              <w:rPr>
                <w:rFonts w:ascii="Arial" w:hAnsi="Arial" w:cs="Arial"/>
                <w:sz w:val="24"/>
              </w:rPr>
            </w:pPr>
          </w:p>
          <w:p w14:paraId="3B8390DF" w14:textId="77777777" w:rsidR="0091666E" w:rsidRPr="00686E8F" w:rsidRDefault="0091666E" w:rsidP="0091666E">
            <w:pPr>
              <w:ind w:left="121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Ensuring activities are within legal powers.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999DF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</w:p>
          <w:p w14:paraId="2570D834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M</w:t>
            </w:r>
          </w:p>
          <w:p w14:paraId="752314B6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7171" w14:textId="77777777" w:rsidR="0091666E" w:rsidRPr="00686E8F" w:rsidRDefault="0091666E" w:rsidP="0091666E">
            <w:pPr>
              <w:ind w:left="187"/>
              <w:rPr>
                <w:rFonts w:ascii="Arial" w:hAnsi="Arial" w:cs="Arial"/>
                <w:sz w:val="24"/>
              </w:rPr>
            </w:pPr>
          </w:p>
          <w:p w14:paraId="39B2E879" w14:textId="77777777" w:rsidR="0091666E" w:rsidRPr="00686E8F" w:rsidRDefault="0091666E" w:rsidP="0091666E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Proper Officer to clarify legal position on any new proposal</w:t>
            </w:r>
            <w:r>
              <w:rPr>
                <w:rFonts w:ascii="Arial" w:hAnsi="Arial" w:cs="Arial"/>
                <w:sz w:val="24"/>
              </w:rPr>
              <w:t>, including assessing any permissions required are sought and/or relevant legislation compiled with</w:t>
            </w:r>
            <w:r w:rsidRPr="00686E8F">
              <w:rPr>
                <w:rFonts w:ascii="Arial" w:hAnsi="Arial" w:cs="Arial"/>
                <w:sz w:val="24"/>
              </w:rPr>
              <w:t xml:space="preserve">. </w:t>
            </w:r>
          </w:p>
          <w:p w14:paraId="1F8D3D6E" w14:textId="77777777" w:rsidR="0091666E" w:rsidRPr="00686E8F" w:rsidRDefault="0091666E" w:rsidP="0091666E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4D5A" w14:textId="01D454EB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 w:rsidRPr="00275672">
              <w:rPr>
                <w:rFonts w:ascii="Arial" w:hAnsi="Arial" w:cs="Arial"/>
                <w:sz w:val="24"/>
              </w:rPr>
              <w:t>As required</w:t>
            </w:r>
          </w:p>
        </w:tc>
      </w:tr>
      <w:tr w:rsidR="0091666E" w:rsidRPr="00686E8F" w14:paraId="50441412" w14:textId="77777777">
        <w:trPr>
          <w:cantSplit/>
          <w:trHeight w:val="391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51D1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9A09" w14:textId="77777777" w:rsidR="0091666E" w:rsidRPr="00686E8F" w:rsidRDefault="0091666E" w:rsidP="0091666E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46AE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3AFC" w14:textId="77777777" w:rsidR="0091666E" w:rsidRPr="00686E8F" w:rsidRDefault="0091666E" w:rsidP="0091666E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Legal advice to be sought where necessary. </w:t>
            </w:r>
          </w:p>
          <w:p w14:paraId="3D258ABF" w14:textId="77777777" w:rsidR="0091666E" w:rsidRPr="00686E8F" w:rsidRDefault="0091666E" w:rsidP="0091666E">
            <w:pPr>
              <w:ind w:left="187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99E0" w14:textId="77EB56E8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 w:rsidRPr="00275672">
              <w:rPr>
                <w:rFonts w:ascii="Arial" w:hAnsi="Arial" w:cs="Arial"/>
                <w:sz w:val="24"/>
              </w:rPr>
              <w:t>As required</w:t>
            </w:r>
          </w:p>
        </w:tc>
      </w:tr>
      <w:tr w:rsidR="0091666E" w:rsidRPr="00686E8F" w14:paraId="0C9B7BBF" w14:textId="77777777">
        <w:trPr>
          <w:cantSplit/>
          <w:trHeight w:val="966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CD61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F015" w14:textId="77777777" w:rsidR="0091666E" w:rsidRPr="00686E8F" w:rsidRDefault="0091666E" w:rsidP="0091666E">
            <w:pPr>
              <w:ind w:left="121"/>
              <w:rPr>
                <w:rFonts w:ascii="Arial" w:hAnsi="Arial" w:cs="Arial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3A69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AE00" w14:textId="06980308" w:rsidR="0091666E" w:rsidRPr="00686E8F" w:rsidRDefault="0091666E" w:rsidP="0091666E">
            <w:pPr>
              <w:ind w:left="187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 xml:space="preserve">Council to maintain General Power of Competence eligibility, which </w:t>
            </w:r>
            <w:r w:rsidR="002F7060" w:rsidRPr="002F7060">
              <w:rPr>
                <w:rFonts w:ascii="Arial" w:hAnsi="Arial" w:cs="Arial"/>
                <w:sz w:val="24"/>
              </w:rPr>
              <w:t>is a ‘</w:t>
            </w:r>
            <w:r w:rsidR="002F7060" w:rsidRPr="00605570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Power of First Resort’</w:t>
            </w:r>
            <w:r w:rsidR="002F7060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,</w:t>
            </w:r>
            <w:r w:rsidR="002F7060" w:rsidRPr="00605570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meaning the Town </w:t>
            </w:r>
            <w:r w:rsidR="002F7060" w:rsidRPr="00605570">
              <w:rPr>
                <w:rFonts w:ascii="Arial" w:hAnsi="Arial" w:cs="Arial"/>
                <w:sz w:val="24"/>
              </w:rPr>
              <w:t xml:space="preserve">Council does not need to search for specific statutory legislation to justify its actions. Instead, if an individual can legally do </w:t>
            </w:r>
            <w:r w:rsidR="002F7060">
              <w:rPr>
                <w:rFonts w:ascii="Arial" w:hAnsi="Arial" w:cs="Arial"/>
                <w:sz w:val="24"/>
              </w:rPr>
              <w:t>something</w:t>
            </w:r>
            <w:r w:rsidR="002F7060" w:rsidRPr="00605570">
              <w:rPr>
                <w:rFonts w:ascii="Arial" w:hAnsi="Arial" w:cs="Arial"/>
                <w:sz w:val="24"/>
              </w:rPr>
              <w:t>, then the Town Council can too, provided it does not break existing laws</w:t>
            </w:r>
            <w:r w:rsidR="002F7060" w:rsidRPr="00605570">
              <w:rPr>
                <w:sz w:val="22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1071" w14:textId="20D0B813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 w:rsidRPr="00275672">
              <w:rPr>
                <w:rFonts w:ascii="Arial" w:hAnsi="Arial" w:cs="Arial"/>
                <w:sz w:val="24"/>
              </w:rPr>
              <w:t>As required</w:t>
            </w:r>
          </w:p>
        </w:tc>
      </w:tr>
      <w:tr w:rsidR="0091666E" w:rsidRPr="00686E8F" w14:paraId="23F4CEBC" w14:textId="77777777">
        <w:trPr>
          <w:cantSplit/>
          <w:trHeight w:val="95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06CF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10FD046D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Legal</w:t>
            </w:r>
          </w:p>
          <w:p w14:paraId="559F792D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Liability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89A4C" w14:textId="77777777" w:rsidR="0091666E" w:rsidRPr="00686E8F" w:rsidRDefault="0091666E" w:rsidP="0091666E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</w:p>
          <w:p w14:paraId="1944457B" w14:textId="77777777" w:rsidR="0091666E" w:rsidRPr="00686E8F" w:rsidRDefault="0091666E" w:rsidP="0091666E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Proper and timely reporting via the minutes.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A3A6D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4E105105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L</w:t>
            </w:r>
          </w:p>
          <w:p w14:paraId="63011C88" w14:textId="77777777" w:rsidR="0091666E" w:rsidRPr="00686E8F" w:rsidRDefault="0091666E" w:rsidP="0091666E">
            <w:p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86F1" w14:textId="77777777" w:rsidR="0091666E" w:rsidRPr="00686E8F" w:rsidRDefault="0091666E" w:rsidP="0091666E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  <w:p w14:paraId="5B3596DA" w14:textId="77777777" w:rsidR="0091666E" w:rsidRPr="00686E8F" w:rsidRDefault="0091666E" w:rsidP="0091666E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All agendas are issued and displayed in accordance with the Local Government Act 1972 and/or other relevant legislation.</w:t>
            </w:r>
          </w:p>
          <w:p w14:paraId="31E91817" w14:textId="77777777" w:rsidR="0091666E" w:rsidRPr="00686E8F" w:rsidRDefault="0091666E" w:rsidP="0091666E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5BC0" w14:textId="023277CA" w:rsidR="0091666E" w:rsidRPr="00686E8F" w:rsidRDefault="0091666E" w:rsidP="0091666E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275672">
              <w:rPr>
                <w:rFonts w:ascii="Arial" w:hAnsi="Arial" w:cs="Arial"/>
                <w:sz w:val="24"/>
              </w:rPr>
              <w:t>As required</w:t>
            </w:r>
          </w:p>
        </w:tc>
      </w:tr>
      <w:tr w:rsidR="00495D5E" w:rsidRPr="00686E8F" w14:paraId="053CC3B1" w14:textId="77777777" w:rsidTr="002E2EA9">
        <w:trPr>
          <w:cantSplit/>
          <w:trHeight w:val="1104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D10D" w14:textId="77777777" w:rsidR="00495D5E" w:rsidRPr="00686E8F" w:rsidRDefault="00495D5E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8F87" w14:textId="77777777" w:rsidR="00495D5E" w:rsidRPr="00686E8F" w:rsidRDefault="00495D5E" w:rsidP="00047162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038A" w14:textId="77777777" w:rsidR="00495D5E" w:rsidRPr="00686E8F" w:rsidRDefault="00495D5E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9947" w14:textId="204A9D0D" w:rsidR="00495D5E" w:rsidRPr="00686E8F" w:rsidRDefault="00495D5E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Council meets regularly and</w:t>
            </w:r>
            <w:r w:rsidR="00E0413A">
              <w:rPr>
                <w:rFonts w:ascii="Arial" w:hAnsi="Arial" w:cs="Arial"/>
                <w:color w:val="auto"/>
                <w:sz w:val="24"/>
              </w:rPr>
              <w:t>, at ordinary Full Council meetings,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 always receives and approves minutes of meetings held since the last meeting</w:t>
            </w:r>
            <w:r w:rsidR="002F7060">
              <w:rPr>
                <w:rFonts w:ascii="Arial" w:hAnsi="Arial" w:cs="Arial"/>
                <w:color w:val="auto"/>
                <w:sz w:val="24"/>
              </w:rPr>
              <w:t>,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 including all committee minutes</w:t>
            </w:r>
            <w:r>
              <w:rPr>
                <w:rFonts w:ascii="Arial" w:hAnsi="Arial" w:cs="Arial"/>
                <w:color w:val="auto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11F5" w14:textId="77777777" w:rsidR="00495D5E" w:rsidRPr="00686E8F" w:rsidRDefault="00495D5E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2</w:t>
            </w:r>
          </w:p>
        </w:tc>
      </w:tr>
      <w:tr w:rsidR="00495D5E" w:rsidRPr="00686E8F" w14:paraId="578E8204" w14:textId="77777777" w:rsidTr="002E2EA9">
        <w:trPr>
          <w:cantSplit/>
          <w:trHeight w:val="694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C0F0F" w14:textId="77777777" w:rsidR="00495D5E" w:rsidRPr="00686E8F" w:rsidRDefault="00495D5E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56F1" w14:textId="77777777" w:rsidR="00495D5E" w:rsidRPr="00686E8F" w:rsidRDefault="00495D5E" w:rsidP="00047162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20A2" w14:textId="77777777" w:rsidR="00495D5E" w:rsidRPr="00686E8F" w:rsidRDefault="00495D5E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L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D2D3" w14:textId="77777777" w:rsidR="00495D5E" w:rsidRPr="00686E8F" w:rsidRDefault="00495D5E" w:rsidP="00495D5E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Minutes made available to press and public via the Town Council website</w:t>
            </w:r>
            <w:r w:rsidR="00720356">
              <w:rPr>
                <w:rFonts w:ascii="Arial" w:hAnsi="Arial" w:cs="Arial"/>
                <w:color w:val="auto"/>
                <w:sz w:val="24"/>
              </w:rPr>
              <w:t xml:space="preserve"> and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 email distribution</w:t>
            </w:r>
            <w:r w:rsidR="00720356">
              <w:rPr>
                <w:rFonts w:ascii="Arial" w:hAnsi="Arial" w:cs="Arial"/>
                <w:color w:val="auto"/>
                <w:sz w:val="24"/>
              </w:rPr>
              <w:t>.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 </w:t>
            </w:r>
          </w:p>
          <w:p w14:paraId="41FAB8C0" w14:textId="77777777" w:rsidR="00495D5E" w:rsidRPr="00686E8F" w:rsidRDefault="00495D5E" w:rsidP="00047162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C581B" w14:textId="77777777" w:rsidR="0091666E" w:rsidRPr="00686E8F" w:rsidRDefault="0091666E" w:rsidP="0091666E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req</w:t>
            </w:r>
            <w:r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  <w:p w14:paraId="4A8E7E42" w14:textId="29667B7E" w:rsidR="00495D5E" w:rsidRPr="00686E8F" w:rsidRDefault="00495D5E" w:rsidP="00047162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E0413A" w:rsidRPr="00686E8F" w14:paraId="5FDF1411" w14:textId="77777777">
        <w:trPr>
          <w:cantSplit/>
          <w:trHeight w:val="910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BDB4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63606B98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Legal</w:t>
            </w:r>
          </w:p>
          <w:p w14:paraId="050C91D2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Liability</w:t>
            </w:r>
          </w:p>
        </w:tc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D278" w14:textId="77777777" w:rsidR="00E0413A" w:rsidRPr="00686E8F" w:rsidRDefault="00E0413A" w:rsidP="00E0413A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</w:p>
          <w:p w14:paraId="749133BC" w14:textId="77777777" w:rsidR="00E0413A" w:rsidRPr="00686E8F" w:rsidRDefault="00E0413A" w:rsidP="00E0413A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Proper document control.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B3F4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5B564678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M</w:t>
            </w:r>
          </w:p>
          <w:p w14:paraId="17DA5798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2E5F13AC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82D5" w14:textId="77777777" w:rsidR="00E0413A" w:rsidRPr="00686E8F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  <w:p w14:paraId="79E1D495" w14:textId="0D76097C" w:rsidR="00E0413A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F20159">
              <w:rPr>
                <w:rFonts w:ascii="Arial" w:hAnsi="Arial" w:cs="Arial"/>
                <w:color w:val="auto"/>
                <w:sz w:val="24"/>
              </w:rPr>
              <w:t xml:space="preserve">Original Deeds and leases stored with </w:t>
            </w:r>
            <w:proofErr w:type="spellStart"/>
            <w:r w:rsidRPr="00F20159">
              <w:rPr>
                <w:rFonts w:ascii="Arial" w:hAnsi="Arial" w:cs="Arial"/>
                <w:color w:val="auto"/>
                <w:sz w:val="24"/>
              </w:rPr>
              <w:t>Barwells</w:t>
            </w:r>
            <w:proofErr w:type="spellEnd"/>
            <w:r w:rsidRPr="00F20159">
              <w:rPr>
                <w:rFonts w:ascii="Arial" w:hAnsi="Arial" w:cs="Arial"/>
                <w:color w:val="auto"/>
                <w:sz w:val="24"/>
              </w:rPr>
              <w:t xml:space="preserve"> Solicitors and within Town Council offices.</w:t>
            </w:r>
          </w:p>
          <w:p w14:paraId="29CD91CF" w14:textId="60B50338" w:rsidR="00E0413A" w:rsidRPr="0041444B" w:rsidRDefault="00E0413A" w:rsidP="00E0413A">
            <w:pPr>
              <w:ind w:left="187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Work needed to confirm this is correct, </w:t>
            </w:r>
            <w:r w:rsidRPr="0041444B">
              <w:rPr>
                <w:rFonts w:ascii="Arial" w:hAnsi="Arial" w:cs="Arial"/>
                <w:b/>
                <w:bCs/>
                <w:color w:val="auto"/>
                <w:sz w:val="24"/>
              </w:rPr>
              <w:t>Assets &amp; Contracts Manager compiling</w:t>
            </w:r>
            <w:r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 all relevant details for review in 2026 - 2027.</w:t>
            </w:r>
          </w:p>
          <w:p w14:paraId="67A5429A" w14:textId="77777777" w:rsidR="00E0413A" w:rsidRPr="00686E8F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B916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sz w:val="24"/>
              </w:rPr>
            </w:pPr>
            <w:r w:rsidRPr="00686E8F">
              <w:rPr>
                <w:rFonts w:ascii="Arial" w:hAnsi="Arial" w:cs="Arial"/>
                <w:sz w:val="24"/>
              </w:rPr>
              <w:t>As req</w:t>
            </w:r>
            <w:r>
              <w:rPr>
                <w:rFonts w:ascii="Arial" w:hAnsi="Arial" w:cs="Arial"/>
                <w:sz w:val="24"/>
              </w:rPr>
              <w:t>uire</w:t>
            </w:r>
            <w:r w:rsidRPr="00686E8F">
              <w:rPr>
                <w:rFonts w:ascii="Arial" w:hAnsi="Arial" w:cs="Arial"/>
                <w:sz w:val="24"/>
              </w:rPr>
              <w:t>d</w:t>
            </w:r>
          </w:p>
          <w:p w14:paraId="7313F65C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E0413A" w:rsidRPr="00686E8F" w14:paraId="73A700E8" w14:textId="77777777">
        <w:trPr>
          <w:cantSplit/>
          <w:trHeight w:val="910"/>
        </w:trPr>
        <w:tc>
          <w:tcPr>
            <w:tcW w:w="11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B8B4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38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93C8" w14:textId="77777777" w:rsidR="00E0413A" w:rsidRPr="00686E8F" w:rsidRDefault="00E0413A" w:rsidP="00E0413A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1096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156C" w14:textId="452BFAA5" w:rsidR="00E0413A" w:rsidRPr="000E5EF1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 xml:space="preserve">Copies </w:t>
            </w:r>
            <w:r>
              <w:rPr>
                <w:rFonts w:ascii="Arial" w:hAnsi="Arial" w:cs="Arial"/>
                <w:color w:val="auto"/>
                <w:sz w:val="24"/>
              </w:rPr>
              <w:t>r</w:t>
            </w:r>
            <w:r w:rsidRPr="00686E8F">
              <w:rPr>
                <w:rFonts w:ascii="Arial" w:hAnsi="Arial" w:cs="Arial"/>
                <w:color w:val="auto"/>
                <w:sz w:val="24"/>
              </w:rPr>
              <w:t>etained within the Council Offices</w:t>
            </w:r>
            <w:r>
              <w:rPr>
                <w:rFonts w:ascii="Arial" w:hAnsi="Arial" w:cs="Arial"/>
                <w:color w:val="auto"/>
                <w:sz w:val="24"/>
              </w:rPr>
              <w:t xml:space="preserve"> and stored in accordance with the adopted Document Retention Policy</w:t>
            </w:r>
            <w:r w:rsidRPr="00F20159">
              <w:rPr>
                <w:rFonts w:ascii="Arial" w:hAnsi="Arial" w:cs="Arial"/>
                <w:color w:val="auto"/>
                <w:sz w:val="24"/>
              </w:rPr>
              <w:t xml:space="preserve">. </w:t>
            </w:r>
          </w:p>
          <w:p w14:paraId="5AA449CF" w14:textId="587A5E4D" w:rsidR="00E0413A" w:rsidRPr="00E83171" w:rsidRDefault="00E0413A" w:rsidP="00E0413A">
            <w:pPr>
              <w:ind w:left="187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Work needed to confirm this is correct, </w:t>
            </w:r>
            <w:r w:rsidRPr="00E83171">
              <w:rPr>
                <w:rFonts w:ascii="Arial" w:hAnsi="Arial" w:cs="Arial"/>
                <w:b/>
                <w:bCs/>
                <w:color w:val="auto"/>
                <w:sz w:val="24"/>
              </w:rPr>
              <w:t>Assets &amp; Contracts Manager compiling</w:t>
            </w:r>
            <w:r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 are relevant details for review in 2026 - 2027.</w:t>
            </w:r>
          </w:p>
          <w:p w14:paraId="4BCC9C49" w14:textId="77777777" w:rsidR="00E0413A" w:rsidRPr="00686E8F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8460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36</w:t>
            </w:r>
          </w:p>
        </w:tc>
      </w:tr>
      <w:tr w:rsidR="00E0413A" w:rsidRPr="00686E8F" w14:paraId="5513EBE0" w14:textId="77777777" w:rsidTr="002E2EA9">
        <w:trPr>
          <w:cantSplit/>
          <w:trHeight w:val="1497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EB07B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1C651C80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86E8F">
              <w:rPr>
                <w:rFonts w:ascii="Arial" w:hAnsi="Arial" w:cs="Arial"/>
                <w:color w:val="auto"/>
                <w:sz w:val="22"/>
                <w:szCs w:val="22"/>
              </w:rPr>
              <w:t>Councillors</w:t>
            </w:r>
          </w:p>
          <w:p w14:paraId="6E032EB8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28FB" w14:textId="77777777" w:rsidR="00E0413A" w:rsidRPr="00686E8F" w:rsidRDefault="00E0413A" w:rsidP="00E0413A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</w:p>
          <w:p w14:paraId="0544DA76" w14:textId="77777777" w:rsidR="00E0413A" w:rsidRPr="00686E8F" w:rsidRDefault="00E0413A" w:rsidP="00E0413A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Registers of Interests, gifts and hospitality not in place.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99F7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16885BF2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M</w:t>
            </w:r>
          </w:p>
          <w:p w14:paraId="083C03C5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96088" w14:textId="77777777" w:rsidR="00E0413A" w:rsidRPr="00686E8F" w:rsidRDefault="00E0413A" w:rsidP="00E0413A">
            <w:pPr>
              <w:rPr>
                <w:rFonts w:ascii="Arial" w:hAnsi="Arial" w:cs="Arial"/>
                <w:color w:val="auto"/>
                <w:sz w:val="24"/>
              </w:rPr>
            </w:pPr>
          </w:p>
          <w:p w14:paraId="42A8EB37" w14:textId="10B907A6" w:rsidR="00E0413A" w:rsidRPr="00686E8F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 xml:space="preserve">Register of Disclosable Pecuniary Interest is retained in the Council Offices by the </w:t>
            </w:r>
            <w:r w:rsidR="002F7060">
              <w:rPr>
                <w:rFonts w:ascii="Arial" w:hAnsi="Arial" w:cs="Arial"/>
                <w:color w:val="auto"/>
                <w:sz w:val="24"/>
              </w:rPr>
              <w:t>Community Engagement &amp; Democratic Services Manager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 and sent to the Monitoring Officer at L</w:t>
            </w:r>
            <w:r>
              <w:rPr>
                <w:rFonts w:ascii="Arial" w:hAnsi="Arial" w:cs="Arial"/>
                <w:color w:val="auto"/>
                <w:sz w:val="24"/>
              </w:rPr>
              <w:t xml:space="preserve">ewes </w:t>
            </w:r>
            <w:r w:rsidRPr="00686E8F">
              <w:rPr>
                <w:rFonts w:ascii="Arial" w:hAnsi="Arial" w:cs="Arial"/>
                <w:color w:val="auto"/>
                <w:sz w:val="24"/>
              </w:rPr>
              <w:t>D</w:t>
            </w:r>
            <w:r>
              <w:rPr>
                <w:rFonts w:ascii="Arial" w:hAnsi="Arial" w:cs="Arial"/>
                <w:color w:val="auto"/>
                <w:sz w:val="24"/>
              </w:rPr>
              <w:t xml:space="preserve">istrict </w:t>
            </w:r>
            <w:r w:rsidRPr="00686E8F">
              <w:rPr>
                <w:rFonts w:ascii="Arial" w:hAnsi="Arial" w:cs="Arial"/>
                <w:color w:val="auto"/>
                <w:sz w:val="24"/>
              </w:rPr>
              <w:t>C</w:t>
            </w:r>
            <w:r>
              <w:rPr>
                <w:rFonts w:ascii="Arial" w:hAnsi="Arial" w:cs="Arial"/>
                <w:color w:val="auto"/>
                <w:sz w:val="24"/>
              </w:rPr>
              <w:t>ouncil</w:t>
            </w:r>
            <w:r w:rsidR="002F7060">
              <w:rPr>
                <w:rFonts w:ascii="Arial" w:hAnsi="Arial" w:cs="Arial"/>
                <w:color w:val="auto"/>
                <w:sz w:val="24"/>
              </w:rPr>
              <w:t>,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 who is responsible for the management</w:t>
            </w:r>
            <w:r>
              <w:rPr>
                <w:rFonts w:ascii="Arial" w:hAnsi="Arial" w:cs="Arial"/>
                <w:color w:val="auto"/>
                <w:sz w:val="24"/>
              </w:rPr>
              <w:t xml:space="preserve"> and publishing</w:t>
            </w:r>
            <w:r w:rsidR="00F25628">
              <w:rPr>
                <w:rFonts w:ascii="Arial" w:hAnsi="Arial" w:cs="Arial"/>
                <w:color w:val="auto"/>
                <w:sz w:val="24"/>
              </w:rPr>
              <w:t xml:space="preserve"> of the register</w:t>
            </w:r>
            <w:r w:rsidRPr="00686E8F">
              <w:rPr>
                <w:rFonts w:ascii="Arial" w:hAnsi="Arial" w:cs="Arial"/>
                <w:color w:val="auto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8475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766A5BE2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12</w:t>
            </w:r>
          </w:p>
          <w:p w14:paraId="6953F611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E0413A" w:rsidRPr="00686E8F" w14:paraId="1740B032" w14:textId="77777777">
        <w:trPr>
          <w:cantSplit/>
          <w:trHeight w:val="415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CDA52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75D9" w14:textId="77777777" w:rsidR="00E0413A" w:rsidRPr="00686E8F" w:rsidRDefault="00E0413A" w:rsidP="00E0413A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5DBA1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6224" w14:textId="0CA58118" w:rsidR="00E0413A" w:rsidRPr="00686E8F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Declaration of interest is on the agenda at every meeting.</w:t>
            </w:r>
            <w:r w:rsidR="00204E50">
              <w:rPr>
                <w:rFonts w:ascii="Arial" w:hAnsi="Arial" w:cs="Arial"/>
                <w:color w:val="auto"/>
                <w:sz w:val="24"/>
              </w:rPr>
              <w:t xml:space="preserve"> Now added for those that </w:t>
            </w:r>
            <w:r w:rsidR="002E2EA9">
              <w:rPr>
                <w:rFonts w:ascii="Arial" w:hAnsi="Arial" w:cs="Arial"/>
                <w:color w:val="auto"/>
                <w:sz w:val="24"/>
              </w:rPr>
              <w:t>arrive late to the</w:t>
            </w:r>
            <w:r w:rsidR="00204E50">
              <w:rPr>
                <w:rFonts w:ascii="Arial" w:hAnsi="Arial" w:cs="Arial"/>
                <w:color w:val="auto"/>
                <w:sz w:val="24"/>
              </w:rPr>
              <w:t xml:space="preserve"> meeting too.</w:t>
            </w:r>
          </w:p>
          <w:p w14:paraId="461CD0D3" w14:textId="77777777" w:rsidR="00E0413A" w:rsidRPr="00686E8F" w:rsidRDefault="00E0413A" w:rsidP="00E0413A">
            <w:p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0F02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1</w:t>
            </w:r>
          </w:p>
        </w:tc>
      </w:tr>
      <w:tr w:rsidR="00E0413A" w:rsidRPr="00686E8F" w14:paraId="3F9E8427" w14:textId="77777777">
        <w:trPr>
          <w:cantSplit/>
          <w:trHeight w:val="565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3A4B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17B4" w14:textId="77777777" w:rsidR="00E0413A" w:rsidRPr="00686E8F" w:rsidRDefault="00E0413A" w:rsidP="00E0413A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20AC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91683" w14:textId="76F77E40" w:rsidR="00E0413A" w:rsidRPr="00686E8F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 xml:space="preserve">If circumstances change, updating </w:t>
            </w:r>
            <w:r>
              <w:rPr>
                <w:rFonts w:ascii="Arial" w:hAnsi="Arial" w:cs="Arial"/>
                <w:color w:val="auto"/>
                <w:sz w:val="24"/>
              </w:rPr>
              <w:t>register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 of interest</w:t>
            </w:r>
            <w:r>
              <w:rPr>
                <w:rFonts w:ascii="Arial" w:hAnsi="Arial" w:cs="Arial"/>
                <w:color w:val="auto"/>
                <w:sz w:val="24"/>
              </w:rPr>
              <w:t xml:space="preserve">s 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is the responsibility of the individual councillor. </w:t>
            </w:r>
          </w:p>
          <w:p w14:paraId="6F2189FC" w14:textId="77777777" w:rsidR="00E0413A" w:rsidRPr="00686E8F" w:rsidRDefault="00E0413A" w:rsidP="00E0413A">
            <w:p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860D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1</w:t>
            </w:r>
          </w:p>
        </w:tc>
      </w:tr>
      <w:tr w:rsidR="00E0413A" w:rsidRPr="00686E8F" w14:paraId="657856FC" w14:textId="77777777" w:rsidTr="002E2EA9">
        <w:trPr>
          <w:cantSplit/>
          <w:trHeight w:val="721"/>
        </w:trPr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0A782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E9D0" w14:textId="77777777" w:rsidR="00E0413A" w:rsidRPr="00686E8F" w:rsidRDefault="00E0413A" w:rsidP="00E0413A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A442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M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4DB2" w14:textId="2567388F" w:rsidR="00E0413A" w:rsidRPr="00686E8F" w:rsidRDefault="00F25628" w:rsidP="006F785F">
            <w:pPr>
              <w:ind w:left="173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Register of interests e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mailed </w:t>
            </w:r>
            <w:r w:rsidR="00E0413A" w:rsidRPr="00686E8F">
              <w:rPr>
                <w:rFonts w:ascii="Arial" w:hAnsi="Arial" w:cs="Arial"/>
                <w:color w:val="auto"/>
                <w:sz w:val="24"/>
              </w:rPr>
              <w:t xml:space="preserve">out annually to all councillors to ensure </w:t>
            </w:r>
            <w:r w:rsidR="002F7060">
              <w:rPr>
                <w:rFonts w:ascii="Arial" w:hAnsi="Arial" w:cs="Arial"/>
                <w:color w:val="auto"/>
                <w:sz w:val="24"/>
              </w:rPr>
              <w:t xml:space="preserve">it is </w:t>
            </w:r>
            <w:r w:rsidR="00E0413A" w:rsidRPr="00686E8F">
              <w:rPr>
                <w:rFonts w:ascii="Arial" w:hAnsi="Arial" w:cs="Arial"/>
                <w:color w:val="auto"/>
                <w:sz w:val="24"/>
              </w:rPr>
              <w:t>up to date.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77B6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12</w:t>
            </w:r>
          </w:p>
        </w:tc>
      </w:tr>
      <w:tr w:rsidR="00E0413A" w:rsidRPr="00686E8F" w14:paraId="70A9E141" w14:textId="77777777" w:rsidTr="00B0445F">
        <w:trPr>
          <w:cantSplit/>
          <w:trHeight w:val="998"/>
        </w:trPr>
        <w:tc>
          <w:tcPr>
            <w:tcW w:w="11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E187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EC09" w14:textId="77777777" w:rsidR="00E0413A" w:rsidRPr="00686E8F" w:rsidRDefault="00E0413A" w:rsidP="00E0413A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CFA4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H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28D29" w14:textId="635BAA4B" w:rsidR="00E0413A" w:rsidRPr="00686E8F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 xml:space="preserve">Register of Gifts &amp; Hospitality retained in Council Offices by the </w:t>
            </w:r>
            <w:r w:rsidR="002F7060">
              <w:rPr>
                <w:rFonts w:ascii="Arial" w:hAnsi="Arial" w:cs="Arial"/>
                <w:color w:val="auto"/>
                <w:sz w:val="24"/>
              </w:rPr>
              <w:t>Community Engagement &amp; Democratic Services Manager</w:t>
            </w:r>
            <w:r w:rsidRPr="00686E8F">
              <w:rPr>
                <w:rFonts w:ascii="Arial" w:hAnsi="Arial" w:cs="Arial"/>
                <w:color w:val="auto"/>
                <w:sz w:val="24"/>
              </w:rPr>
              <w:t xml:space="preserve"> for use by councillors and employees.</w:t>
            </w:r>
          </w:p>
          <w:p w14:paraId="3AEE3BC8" w14:textId="77777777" w:rsidR="00E0413A" w:rsidRPr="00686E8F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Published annually on website.</w:t>
            </w:r>
          </w:p>
          <w:p w14:paraId="607831FC" w14:textId="77777777" w:rsidR="00E0413A" w:rsidRPr="00686E8F" w:rsidRDefault="00E0413A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686E8F">
              <w:rPr>
                <w:rFonts w:ascii="Arial" w:hAnsi="Arial" w:cs="Arial"/>
                <w:color w:val="auto"/>
                <w:sz w:val="24"/>
              </w:rPr>
              <w:t>Gifts &amp; Hospitality Policy adopted by Council</w:t>
            </w:r>
            <w:r>
              <w:rPr>
                <w:rFonts w:ascii="Arial" w:hAnsi="Arial" w:cs="Arial"/>
                <w:color w:val="auto"/>
                <w:sz w:val="24"/>
              </w:rPr>
              <w:t>.</w:t>
            </w:r>
          </w:p>
          <w:p w14:paraId="7E227193" w14:textId="77777777" w:rsidR="00E0413A" w:rsidRPr="00686E8F" w:rsidRDefault="00E0413A" w:rsidP="00E0413A">
            <w:p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1D3A" w14:textId="77777777" w:rsidR="00E0413A" w:rsidRPr="00686E8F" w:rsidRDefault="00E0413A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12</w:t>
            </w:r>
          </w:p>
        </w:tc>
      </w:tr>
      <w:tr w:rsidR="003F7079" w:rsidRPr="00686E8F" w14:paraId="2E865B82" w14:textId="77777777" w:rsidTr="00B0445F">
        <w:trPr>
          <w:cantSplit/>
          <w:trHeight w:val="998"/>
        </w:trPr>
        <w:tc>
          <w:tcPr>
            <w:tcW w:w="11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A493" w14:textId="071D0E1D" w:rsidR="003F7079" w:rsidRPr="00686E8F" w:rsidRDefault="003F7079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BC64D6">
              <w:rPr>
                <w:rFonts w:ascii="Arial" w:hAnsi="Arial" w:cs="Arial"/>
                <w:color w:val="auto"/>
                <w:sz w:val="22"/>
                <w:szCs w:val="22"/>
              </w:rPr>
              <w:t>Councillors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952A" w14:textId="00B3246A" w:rsidR="003F7079" w:rsidRPr="00686E8F" w:rsidRDefault="003F7079" w:rsidP="003F7079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Personal safety and wellbeing concerns when carrying out duties as elected representative (including public meetings, ward surgeries, home visits)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261B" w14:textId="73889A9F" w:rsidR="003F7079" w:rsidRPr="00686E8F" w:rsidRDefault="003F7079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H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0B4BB" w14:textId="19D2D8D5" w:rsidR="003F7079" w:rsidRDefault="003F7079" w:rsidP="003F7079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Councillors currently have access to a 24/7 employee assistance programme support line</w:t>
            </w:r>
            <w:r w:rsidR="00C808B4">
              <w:rPr>
                <w:rFonts w:ascii="Arial" w:hAnsi="Arial" w:cs="Arial"/>
                <w:color w:val="auto"/>
                <w:sz w:val="24"/>
              </w:rPr>
              <w:t>.</w:t>
            </w:r>
          </w:p>
          <w:p w14:paraId="73E7D10C" w14:textId="52B2A782" w:rsidR="00982F69" w:rsidRDefault="00982F69" w:rsidP="003F7079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Officers proactively assess any risks associated with public meetings and ensure that suitable arrangements are in place e.g. suitable venue, layout with the room, appropriate staffing levels, </w:t>
            </w:r>
            <w:r w:rsidR="003B0D97">
              <w:rPr>
                <w:rFonts w:ascii="Arial" w:hAnsi="Arial" w:cs="Arial"/>
                <w:color w:val="auto"/>
                <w:sz w:val="24"/>
              </w:rPr>
              <w:t xml:space="preserve">alerting the Police of potentially contentious </w:t>
            </w:r>
            <w:r w:rsidR="00C808B4">
              <w:rPr>
                <w:rFonts w:ascii="Arial" w:hAnsi="Arial" w:cs="Arial"/>
                <w:color w:val="auto"/>
                <w:sz w:val="24"/>
              </w:rPr>
              <w:t>meetings etc.</w:t>
            </w:r>
          </w:p>
          <w:p w14:paraId="2E214909" w14:textId="5C7A8F36" w:rsidR="00C808B4" w:rsidRPr="00D35435" w:rsidRDefault="00C808B4" w:rsidP="003F7079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The Council has a clear process in place for </w:t>
            </w:r>
            <w:r w:rsidR="003925B9">
              <w:rPr>
                <w:rFonts w:ascii="Arial" w:hAnsi="Arial" w:cs="Arial"/>
                <w:color w:val="auto"/>
                <w:sz w:val="24"/>
              </w:rPr>
              <w:t xml:space="preserve">excluding any individuals from public meetings where </w:t>
            </w:r>
            <w:r w:rsidR="007C5D7C">
              <w:rPr>
                <w:rFonts w:ascii="Arial" w:hAnsi="Arial" w:cs="Arial"/>
                <w:color w:val="auto"/>
                <w:sz w:val="24"/>
              </w:rPr>
              <w:t>required due to inappropriate behaviour</w:t>
            </w:r>
            <w:r w:rsidR="00CA2BF4">
              <w:rPr>
                <w:rFonts w:ascii="Arial" w:hAnsi="Arial" w:cs="Arial"/>
                <w:color w:val="auto"/>
                <w:sz w:val="24"/>
              </w:rPr>
              <w:t>.</w:t>
            </w:r>
          </w:p>
          <w:p w14:paraId="62424FC2" w14:textId="77777777" w:rsidR="003F7079" w:rsidRPr="00D35435" w:rsidRDefault="003F7079" w:rsidP="003F7079">
            <w:pPr>
              <w:ind w:left="187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D35435">
              <w:rPr>
                <w:rFonts w:ascii="Arial" w:hAnsi="Arial" w:cs="Arial"/>
                <w:b/>
                <w:bCs/>
                <w:color w:val="auto"/>
                <w:sz w:val="24"/>
              </w:rPr>
              <w:t>Councillors to be signposted to support in place for handling harassment, abuse and intimidation on an annual basis as a minimum</w:t>
            </w:r>
          </w:p>
          <w:p w14:paraId="24FABFE9" w14:textId="77777777" w:rsidR="003F7079" w:rsidRDefault="003F7079" w:rsidP="003F7079">
            <w:pPr>
              <w:ind w:left="187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D35435">
              <w:rPr>
                <w:rFonts w:ascii="Arial" w:hAnsi="Arial" w:cs="Arial"/>
                <w:b/>
                <w:bCs/>
                <w:color w:val="auto"/>
                <w:sz w:val="24"/>
              </w:rPr>
              <w:t>Induction of new councillors to include signposting to guides and support available</w:t>
            </w:r>
          </w:p>
          <w:p w14:paraId="42A11FD7" w14:textId="77777777" w:rsidR="003F7079" w:rsidRPr="00D35435" w:rsidRDefault="003F7079" w:rsidP="003F7079">
            <w:pPr>
              <w:ind w:left="187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</w:rPr>
              <w:t>Officers to further research and risk assess councillor safety during 2026 and create a suitable action plan</w:t>
            </w:r>
          </w:p>
          <w:p w14:paraId="3B6D95FA" w14:textId="7243F669" w:rsidR="003F7079" w:rsidRPr="00686E8F" w:rsidRDefault="003F7079" w:rsidP="003F7079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6940" w14:textId="77777777" w:rsidR="003F7079" w:rsidRDefault="00EC34B3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12</w:t>
            </w:r>
          </w:p>
          <w:p w14:paraId="5050F69C" w14:textId="77777777" w:rsidR="00EC34B3" w:rsidRDefault="00EC34B3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30EC6335" w14:textId="77777777" w:rsidR="00EC34B3" w:rsidRDefault="00EC34B3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Monthly</w:t>
            </w:r>
          </w:p>
          <w:p w14:paraId="5DB7B30B" w14:textId="77777777" w:rsidR="00EC34B3" w:rsidRDefault="00EC34B3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35A472C3" w14:textId="77777777" w:rsidR="00EC34B3" w:rsidRDefault="00EC34B3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05B55626" w14:textId="77777777" w:rsidR="00EC34B3" w:rsidRDefault="00EC34B3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420BB53F" w14:textId="77777777" w:rsidR="00EC34B3" w:rsidRDefault="00EC34B3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5D4CF640" w14:textId="77777777" w:rsidR="00EC34B3" w:rsidRDefault="00EC34B3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05858E7D" w14:textId="77777777" w:rsidR="00EC34B3" w:rsidRDefault="00EC34B3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761F6C30" w14:textId="6D5109DB" w:rsidR="003F7079" w:rsidRDefault="003F7079" w:rsidP="003F7079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B0445F" w:rsidRPr="00686E8F" w14:paraId="19F54CA5" w14:textId="77777777" w:rsidTr="00B0445F">
        <w:trPr>
          <w:cantSplit/>
          <w:trHeight w:val="99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86AC" w14:textId="0419937F" w:rsidR="00B0445F" w:rsidRPr="00686E8F" w:rsidRDefault="00B0445F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Data Integrity and Resilience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06DCC" w14:textId="3E7C6DC5" w:rsidR="00B0445F" w:rsidRPr="00686E8F" w:rsidRDefault="00547FFD" w:rsidP="00E0413A">
            <w:pPr>
              <w:ind w:left="121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C</w:t>
            </w:r>
            <w:r w:rsidRPr="00547FFD">
              <w:rPr>
                <w:rFonts w:ascii="Arial" w:hAnsi="Arial" w:cs="Arial"/>
                <w:color w:val="auto"/>
                <w:sz w:val="24"/>
              </w:rPr>
              <w:t>orruption, tampering, or loss of data and the inability to recover, threatening business continuity.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E196" w14:textId="77777777" w:rsidR="00B0445F" w:rsidRPr="00686E8F" w:rsidRDefault="00B0445F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E77A" w14:textId="4B5CBEA6" w:rsidR="00627976" w:rsidRDefault="00627976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IT &amp; </w:t>
            </w:r>
            <w:r w:rsidR="00B0445F">
              <w:rPr>
                <w:rFonts w:ascii="Arial" w:hAnsi="Arial" w:cs="Arial"/>
                <w:color w:val="auto"/>
                <w:sz w:val="24"/>
              </w:rPr>
              <w:t>Cyber Security Policy in place and officers issued with copy of and guidance on policy.</w:t>
            </w:r>
          </w:p>
          <w:p w14:paraId="6F2B6614" w14:textId="53051AB9" w:rsidR="00AB5463" w:rsidRPr="00521E8A" w:rsidRDefault="00AB5463" w:rsidP="00E0413A">
            <w:pPr>
              <w:ind w:left="187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</w:rPr>
              <w:t>Policy to be updated to include use of AI.</w:t>
            </w:r>
          </w:p>
          <w:p w14:paraId="6C0CB4C1" w14:textId="604D43C8" w:rsidR="00627976" w:rsidRDefault="00627976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Officers undertake mandatory IT &amp; Cyber Security training.</w:t>
            </w:r>
          </w:p>
          <w:p w14:paraId="0D2981CB" w14:textId="786F0B2A" w:rsidR="00B0445F" w:rsidRDefault="00B0445F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Daily </w:t>
            </w:r>
            <w:r w:rsidR="00627976">
              <w:rPr>
                <w:rFonts w:ascii="Arial" w:hAnsi="Arial" w:cs="Arial"/>
                <w:color w:val="auto"/>
                <w:sz w:val="24"/>
              </w:rPr>
              <w:t>backups</w:t>
            </w:r>
            <w:r>
              <w:rPr>
                <w:rFonts w:ascii="Arial" w:hAnsi="Arial" w:cs="Arial"/>
                <w:color w:val="auto"/>
                <w:sz w:val="24"/>
              </w:rPr>
              <w:t xml:space="preserve"> of data storage by </w:t>
            </w:r>
            <w:r w:rsidR="008D30A7">
              <w:rPr>
                <w:rFonts w:ascii="Arial" w:hAnsi="Arial" w:cs="Arial"/>
                <w:color w:val="auto"/>
                <w:sz w:val="24"/>
              </w:rPr>
              <w:t xml:space="preserve">the Town Council’s </w:t>
            </w:r>
            <w:r>
              <w:rPr>
                <w:rFonts w:ascii="Arial" w:hAnsi="Arial" w:cs="Arial"/>
                <w:color w:val="auto"/>
                <w:sz w:val="24"/>
              </w:rPr>
              <w:t>external IT provider</w:t>
            </w:r>
            <w:r w:rsidR="00627976">
              <w:rPr>
                <w:rFonts w:ascii="Arial" w:hAnsi="Arial" w:cs="Arial"/>
                <w:color w:val="auto"/>
                <w:sz w:val="24"/>
              </w:rPr>
              <w:t>.</w:t>
            </w:r>
          </w:p>
          <w:p w14:paraId="70C013B9" w14:textId="6F4F0B09" w:rsidR="008D30A7" w:rsidRPr="008D30A7" w:rsidRDefault="008D30A7" w:rsidP="00E0413A">
            <w:pPr>
              <w:ind w:left="187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8D30A7"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Annual testing of the backed-up data to be </w:t>
            </w:r>
            <w:r>
              <w:rPr>
                <w:rFonts w:ascii="Arial" w:hAnsi="Arial" w:cs="Arial"/>
                <w:b/>
                <w:bCs/>
                <w:color w:val="auto"/>
                <w:sz w:val="24"/>
              </w:rPr>
              <w:t>implemented</w:t>
            </w:r>
            <w:r w:rsidR="00627976">
              <w:rPr>
                <w:rFonts w:ascii="Arial" w:hAnsi="Arial" w:cs="Arial"/>
                <w:b/>
                <w:bCs/>
                <w:color w:val="auto"/>
                <w:sz w:val="24"/>
              </w:rPr>
              <w:t>.</w:t>
            </w:r>
          </w:p>
          <w:p w14:paraId="16AAECFE" w14:textId="6D764F2B" w:rsidR="008D30A7" w:rsidRPr="00686E8F" w:rsidRDefault="008D30A7" w:rsidP="00E0413A">
            <w:pPr>
              <w:ind w:left="187"/>
              <w:rPr>
                <w:rFonts w:ascii="Arial" w:hAnsi="Arial" w:cs="Arial"/>
                <w:color w:val="auto"/>
                <w:sz w:val="24"/>
              </w:rPr>
            </w:pPr>
            <w:r w:rsidRPr="008D30A7">
              <w:rPr>
                <w:rFonts w:ascii="Arial" w:hAnsi="Arial" w:cs="Arial"/>
                <w:b/>
                <w:bCs/>
                <w:color w:val="auto"/>
                <w:sz w:val="24"/>
              </w:rPr>
              <w:t>From September 2026, the Town Council’s server will be moving to Cloud-based</w:t>
            </w:r>
            <w:r w:rsidR="00627976"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 with automatic back ups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B963" w14:textId="23D1425A" w:rsidR="00B0445F" w:rsidRDefault="00627976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12</w:t>
            </w:r>
          </w:p>
          <w:p w14:paraId="6A025CAE" w14:textId="77777777" w:rsidR="008D30A7" w:rsidRDefault="008D30A7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0F3A3DE7" w14:textId="77777777" w:rsidR="002960D4" w:rsidRDefault="002960D4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47A63265" w14:textId="1905D147" w:rsidR="00627976" w:rsidRDefault="00627976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12</w:t>
            </w:r>
          </w:p>
          <w:p w14:paraId="3E70FD16" w14:textId="33CC820E" w:rsidR="008D30A7" w:rsidRDefault="008D30A7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Daily </w:t>
            </w:r>
          </w:p>
          <w:p w14:paraId="55CA410E" w14:textId="77777777" w:rsidR="008D30A7" w:rsidRDefault="008D30A7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</w:p>
          <w:p w14:paraId="3BE269A5" w14:textId="77777777" w:rsidR="008D30A7" w:rsidRDefault="008D30A7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12</w:t>
            </w:r>
          </w:p>
          <w:p w14:paraId="36529A46" w14:textId="6144F8FF" w:rsidR="008D30A7" w:rsidRDefault="00272F21" w:rsidP="00E0413A">
            <w:p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Daily </w:t>
            </w:r>
          </w:p>
        </w:tc>
      </w:tr>
    </w:tbl>
    <w:p w14:paraId="40337ABE" w14:textId="77777777" w:rsidR="001F31ED" w:rsidRPr="00686E8F" w:rsidRDefault="001F31ED" w:rsidP="00361505">
      <w:pPr>
        <w:rPr>
          <w:rFonts w:ascii="Arial" w:hAnsi="Arial" w:cs="Arial"/>
          <w:color w:val="auto"/>
          <w:sz w:val="24"/>
          <w:lang w:eastAsia="en-GB"/>
        </w:rPr>
      </w:pPr>
    </w:p>
    <w:sectPr w:rsidR="001F31ED" w:rsidRPr="00686E8F" w:rsidSect="00230F8E">
      <w:pgSz w:w="16840" w:h="11900" w:orient="landscape" w:code="9"/>
      <w:pgMar w:top="737" w:right="720" w:bottom="510" w:left="10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D5F3" w14:textId="77777777" w:rsidR="00DB35FC" w:rsidRPr="00C45B9B" w:rsidRDefault="00DB35FC">
      <w:pPr>
        <w:rPr>
          <w:sz w:val="19"/>
          <w:szCs w:val="19"/>
        </w:rPr>
      </w:pPr>
      <w:r w:rsidRPr="00C45B9B">
        <w:rPr>
          <w:sz w:val="19"/>
          <w:szCs w:val="19"/>
        </w:rPr>
        <w:separator/>
      </w:r>
    </w:p>
  </w:endnote>
  <w:endnote w:type="continuationSeparator" w:id="0">
    <w:p w14:paraId="73C346BE" w14:textId="77777777" w:rsidR="00DB35FC" w:rsidRPr="00C45B9B" w:rsidRDefault="00DB35FC">
      <w:pPr>
        <w:rPr>
          <w:sz w:val="19"/>
          <w:szCs w:val="19"/>
        </w:rPr>
      </w:pPr>
      <w:r w:rsidRPr="00C45B9B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algun Gothic"/>
    <w:charset w:val="00"/>
    <w:family w:val="roman"/>
    <w:pitch w:val="default"/>
    <w:sig w:usb0="00000000" w:usb1="09060000" w:usb2="00000010" w:usb3="00000000" w:csb0="0008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E409" w14:textId="77777777" w:rsidR="00147805" w:rsidRPr="00C45B9B" w:rsidRDefault="00147805">
    <w:pPr>
      <w:pStyle w:val="Footer1"/>
      <w:jc w:val="right"/>
      <w:rPr>
        <w:rFonts w:eastAsia="Times New Roman"/>
        <w:color w:val="auto"/>
        <w:sz w:val="19"/>
        <w:szCs w:val="19"/>
        <w:lang w:bidi="x-none"/>
      </w:rPr>
    </w:pPr>
    <w:r w:rsidRPr="00C45B9B">
      <w:rPr>
        <w:sz w:val="19"/>
        <w:szCs w:val="19"/>
      </w:rPr>
      <w:fldChar w:fldCharType="begin"/>
    </w:r>
    <w:r w:rsidRPr="00C45B9B">
      <w:rPr>
        <w:sz w:val="19"/>
        <w:szCs w:val="19"/>
      </w:rPr>
      <w:instrText xml:space="preserve"> PAGE </w:instrText>
    </w:r>
    <w:r w:rsidRPr="00C45B9B">
      <w:rPr>
        <w:sz w:val="19"/>
        <w:szCs w:val="19"/>
      </w:rPr>
      <w:fldChar w:fldCharType="separate"/>
    </w:r>
    <w:r>
      <w:rPr>
        <w:noProof/>
        <w:sz w:val="19"/>
        <w:szCs w:val="19"/>
      </w:rPr>
      <w:t>2</w:t>
    </w:r>
    <w:r w:rsidRPr="00C45B9B">
      <w:rPr>
        <w:sz w:val="19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CB80" w14:textId="77777777" w:rsidR="00147805" w:rsidRDefault="00147805" w:rsidP="00417331">
    <w:pPr>
      <w:pStyle w:val="Footer"/>
      <w:jc w:val="right"/>
      <w:rPr>
        <w:rFonts w:ascii="Arial" w:hAnsi="Arial" w:cs="Arial"/>
        <w:i/>
        <w:iCs/>
        <w:sz w:val="24"/>
        <w:lang w:val="en-US"/>
      </w:rPr>
    </w:pPr>
  </w:p>
  <w:p w14:paraId="54F9EA66" w14:textId="77777777" w:rsidR="00BA166C" w:rsidRPr="00417331" w:rsidRDefault="00BA166C" w:rsidP="00417331">
    <w:pPr>
      <w:pStyle w:val="Footer"/>
      <w:jc w:val="right"/>
      <w:rPr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D051" w14:textId="77777777" w:rsidR="00DB35FC" w:rsidRPr="00C45B9B" w:rsidRDefault="00DB35FC">
      <w:pPr>
        <w:rPr>
          <w:sz w:val="19"/>
          <w:szCs w:val="19"/>
        </w:rPr>
      </w:pPr>
      <w:r w:rsidRPr="00C45B9B">
        <w:rPr>
          <w:sz w:val="19"/>
          <w:szCs w:val="19"/>
        </w:rPr>
        <w:separator/>
      </w:r>
    </w:p>
  </w:footnote>
  <w:footnote w:type="continuationSeparator" w:id="0">
    <w:p w14:paraId="734A2AC3" w14:textId="77777777" w:rsidR="00DB35FC" w:rsidRPr="00C45B9B" w:rsidRDefault="00DB35FC">
      <w:pPr>
        <w:rPr>
          <w:sz w:val="19"/>
          <w:szCs w:val="19"/>
        </w:rPr>
      </w:pPr>
      <w:r w:rsidRPr="00C45B9B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D5FF" w14:textId="0CCC386C" w:rsidR="00147805" w:rsidRPr="00C45B9B" w:rsidRDefault="00147805">
    <w:pPr>
      <w:pStyle w:val="Header1"/>
      <w:rPr>
        <w:rFonts w:eastAsia="Times New Roman"/>
        <w:color w:val="auto"/>
        <w:sz w:val="19"/>
        <w:szCs w:val="19"/>
        <w:lang w:bidi="x-none"/>
      </w:rPr>
    </w:pPr>
    <w:r w:rsidRPr="00C45B9B">
      <w:rPr>
        <w:sz w:val="19"/>
        <w:szCs w:val="19"/>
      </w:rPr>
      <w:t xml:space="preserve">BLOXHAM PARISH COUNCIL: RISK MANAGEMENT (as </w:t>
    </w:r>
    <w:proofErr w:type="gramStart"/>
    <w:r w:rsidRPr="00C45B9B">
      <w:rPr>
        <w:sz w:val="19"/>
        <w:szCs w:val="19"/>
      </w:rPr>
      <w:t>at</w:t>
    </w:r>
    <w:proofErr w:type="gramEnd"/>
    <w:r w:rsidRPr="00C45B9B">
      <w:rPr>
        <w:sz w:val="19"/>
        <w:szCs w:val="19"/>
      </w:rPr>
      <w:t xml:space="preserve"> 9th November 2008)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A783" w14:textId="119D4FD8" w:rsidR="00B0445F" w:rsidRPr="00A6334A" w:rsidRDefault="00FB3C3D" w:rsidP="00B0445F">
    <w:pPr>
      <w:pStyle w:val="Header"/>
      <w:jc w:val="right"/>
      <w:rPr>
        <w:rFonts w:ascii="Arial" w:hAnsi="Arial" w:cs="Arial"/>
        <w:b/>
        <w:bCs/>
        <w:sz w:val="24"/>
      </w:rPr>
    </w:pPr>
    <w:r>
      <w:rPr>
        <w:rFonts w:ascii="Arial" w:hAnsi="Arial" w:cs="Arial"/>
        <w:b/>
        <w:bCs/>
        <w:sz w:val="24"/>
        <w:szCs w:val="32"/>
      </w:rPr>
      <w:tab/>
    </w:r>
  </w:p>
  <w:p w14:paraId="2B41A22B" w14:textId="01E22682" w:rsidR="004A2043" w:rsidRPr="00DF59BA" w:rsidRDefault="004A2043" w:rsidP="00B0445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59F2" w14:textId="61EE44A4" w:rsidR="00521E8A" w:rsidRDefault="00521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C4D14"/>
    <w:multiLevelType w:val="hybridMultilevel"/>
    <w:tmpl w:val="91A2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0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93"/>
    <w:rsid w:val="000028E0"/>
    <w:rsid w:val="000047B9"/>
    <w:rsid w:val="000071B8"/>
    <w:rsid w:val="00007C05"/>
    <w:rsid w:val="000210E2"/>
    <w:rsid w:val="0002351D"/>
    <w:rsid w:val="0002531D"/>
    <w:rsid w:val="00027C28"/>
    <w:rsid w:val="00031C81"/>
    <w:rsid w:val="00040E6E"/>
    <w:rsid w:val="000445D2"/>
    <w:rsid w:val="00047162"/>
    <w:rsid w:val="000570BE"/>
    <w:rsid w:val="00060355"/>
    <w:rsid w:val="00072373"/>
    <w:rsid w:val="0007625C"/>
    <w:rsid w:val="0007655F"/>
    <w:rsid w:val="000837FC"/>
    <w:rsid w:val="00084D86"/>
    <w:rsid w:val="0008624C"/>
    <w:rsid w:val="00091914"/>
    <w:rsid w:val="000922BD"/>
    <w:rsid w:val="00093800"/>
    <w:rsid w:val="000948D0"/>
    <w:rsid w:val="000A20C6"/>
    <w:rsid w:val="000B0D51"/>
    <w:rsid w:val="000B1569"/>
    <w:rsid w:val="000B499B"/>
    <w:rsid w:val="000C0E7C"/>
    <w:rsid w:val="000C4C49"/>
    <w:rsid w:val="000D3574"/>
    <w:rsid w:val="000D576A"/>
    <w:rsid w:val="000D5F12"/>
    <w:rsid w:val="000D65E3"/>
    <w:rsid w:val="000E5596"/>
    <w:rsid w:val="000E5EF1"/>
    <w:rsid w:val="000E7DDD"/>
    <w:rsid w:val="00100EFC"/>
    <w:rsid w:val="00102BB8"/>
    <w:rsid w:val="00103419"/>
    <w:rsid w:val="00107279"/>
    <w:rsid w:val="00112A14"/>
    <w:rsid w:val="00114DEE"/>
    <w:rsid w:val="00120842"/>
    <w:rsid w:val="0012363A"/>
    <w:rsid w:val="00125A01"/>
    <w:rsid w:val="00127016"/>
    <w:rsid w:val="00130863"/>
    <w:rsid w:val="00134562"/>
    <w:rsid w:val="00142C05"/>
    <w:rsid w:val="00145851"/>
    <w:rsid w:val="0014601A"/>
    <w:rsid w:val="00146EDE"/>
    <w:rsid w:val="00147805"/>
    <w:rsid w:val="00152289"/>
    <w:rsid w:val="001600FF"/>
    <w:rsid w:val="00163AA9"/>
    <w:rsid w:val="00164BB0"/>
    <w:rsid w:val="00171AD4"/>
    <w:rsid w:val="00172284"/>
    <w:rsid w:val="00172D26"/>
    <w:rsid w:val="0017414D"/>
    <w:rsid w:val="0017585F"/>
    <w:rsid w:val="00176BCF"/>
    <w:rsid w:val="001804D3"/>
    <w:rsid w:val="001833BF"/>
    <w:rsid w:val="0018537D"/>
    <w:rsid w:val="00186A4F"/>
    <w:rsid w:val="00191E48"/>
    <w:rsid w:val="001A161B"/>
    <w:rsid w:val="001A39FA"/>
    <w:rsid w:val="001A72D6"/>
    <w:rsid w:val="001B2F2D"/>
    <w:rsid w:val="001B30F4"/>
    <w:rsid w:val="001C0677"/>
    <w:rsid w:val="001C152E"/>
    <w:rsid w:val="001C5C80"/>
    <w:rsid w:val="001D6599"/>
    <w:rsid w:val="001E058F"/>
    <w:rsid w:val="001F1BBC"/>
    <w:rsid w:val="001F31ED"/>
    <w:rsid w:val="001F3400"/>
    <w:rsid w:val="00204661"/>
    <w:rsid w:val="00204E50"/>
    <w:rsid w:val="002057A8"/>
    <w:rsid w:val="00207789"/>
    <w:rsid w:val="00214FD8"/>
    <w:rsid w:val="00220D71"/>
    <w:rsid w:val="00226D83"/>
    <w:rsid w:val="002272AF"/>
    <w:rsid w:val="00227395"/>
    <w:rsid w:val="00230F5F"/>
    <w:rsid w:val="00230F8E"/>
    <w:rsid w:val="0023190E"/>
    <w:rsid w:val="00233F56"/>
    <w:rsid w:val="00235FEC"/>
    <w:rsid w:val="002473B4"/>
    <w:rsid w:val="00250F49"/>
    <w:rsid w:val="00252C6C"/>
    <w:rsid w:val="00254AD9"/>
    <w:rsid w:val="0025794E"/>
    <w:rsid w:val="002705F7"/>
    <w:rsid w:val="0027141C"/>
    <w:rsid w:val="002729A3"/>
    <w:rsid w:val="00272F21"/>
    <w:rsid w:val="002741DB"/>
    <w:rsid w:val="002742B8"/>
    <w:rsid w:val="00275707"/>
    <w:rsid w:val="00277A08"/>
    <w:rsid w:val="00277DFF"/>
    <w:rsid w:val="00280C2E"/>
    <w:rsid w:val="00284162"/>
    <w:rsid w:val="00284963"/>
    <w:rsid w:val="00290793"/>
    <w:rsid w:val="00293D6F"/>
    <w:rsid w:val="0029462C"/>
    <w:rsid w:val="00295AB2"/>
    <w:rsid w:val="002960D4"/>
    <w:rsid w:val="002967C6"/>
    <w:rsid w:val="00296EAA"/>
    <w:rsid w:val="00297CA1"/>
    <w:rsid w:val="002A1DFA"/>
    <w:rsid w:val="002A2F3B"/>
    <w:rsid w:val="002A4201"/>
    <w:rsid w:val="002A59E0"/>
    <w:rsid w:val="002B1841"/>
    <w:rsid w:val="002C30AA"/>
    <w:rsid w:val="002C3D39"/>
    <w:rsid w:val="002C4020"/>
    <w:rsid w:val="002D4619"/>
    <w:rsid w:val="002D7047"/>
    <w:rsid w:val="002E23FA"/>
    <w:rsid w:val="002E2EA9"/>
    <w:rsid w:val="002E5AB8"/>
    <w:rsid w:val="002E7011"/>
    <w:rsid w:val="002F0460"/>
    <w:rsid w:val="002F1A6A"/>
    <w:rsid w:val="002F7060"/>
    <w:rsid w:val="003012BC"/>
    <w:rsid w:val="003047E0"/>
    <w:rsid w:val="00306343"/>
    <w:rsid w:val="003128EC"/>
    <w:rsid w:val="003133C5"/>
    <w:rsid w:val="003179FF"/>
    <w:rsid w:val="0032040D"/>
    <w:rsid w:val="00322F6C"/>
    <w:rsid w:val="003241BD"/>
    <w:rsid w:val="003251D2"/>
    <w:rsid w:val="00325DCF"/>
    <w:rsid w:val="0032627B"/>
    <w:rsid w:val="00326529"/>
    <w:rsid w:val="003275B7"/>
    <w:rsid w:val="00331FF7"/>
    <w:rsid w:val="0034037F"/>
    <w:rsid w:val="00340EBA"/>
    <w:rsid w:val="00344EF4"/>
    <w:rsid w:val="00347FEC"/>
    <w:rsid w:val="00350C2A"/>
    <w:rsid w:val="00352B3C"/>
    <w:rsid w:val="0035337A"/>
    <w:rsid w:val="00361505"/>
    <w:rsid w:val="00362D65"/>
    <w:rsid w:val="003644E6"/>
    <w:rsid w:val="0036470A"/>
    <w:rsid w:val="00372A1A"/>
    <w:rsid w:val="00372EFD"/>
    <w:rsid w:val="00376242"/>
    <w:rsid w:val="00380DAE"/>
    <w:rsid w:val="00380F65"/>
    <w:rsid w:val="00384B0D"/>
    <w:rsid w:val="00386024"/>
    <w:rsid w:val="00387667"/>
    <w:rsid w:val="00391331"/>
    <w:rsid w:val="003925B9"/>
    <w:rsid w:val="003926D7"/>
    <w:rsid w:val="00395603"/>
    <w:rsid w:val="003956DA"/>
    <w:rsid w:val="003A2602"/>
    <w:rsid w:val="003A29D0"/>
    <w:rsid w:val="003A7B5B"/>
    <w:rsid w:val="003B0D97"/>
    <w:rsid w:val="003B5FA8"/>
    <w:rsid w:val="003C00A1"/>
    <w:rsid w:val="003C5475"/>
    <w:rsid w:val="003C5CB9"/>
    <w:rsid w:val="003E3F88"/>
    <w:rsid w:val="003E5C71"/>
    <w:rsid w:val="003E642A"/>
    <w:rsid w:val="003F037F"/>
    <w:rsid w:val="003F4C4E"/>
    <w:rsid w:val="003F6803"/>
    <w:rsid w:val="003F7051"/>
    <w:rsid w:val="003F7079"/>
    <w:rsid w:val="00406854"/>
    <w:rsid w:val="00411226"/>
    <w:rsid w:val="00411DEE"/>
    <w:rsid w:val="00412F69"/>
    <w:rsid w:val="0041444B"/>
    <w:rsid w:val="00417331"/>
    <w:rsid w:val="00430374"/>
    <w:rsid w:val="00431EE0"/>
    <w:rsid w:val="004350CA"/>
    <w:rsid w:val="00437C58"/>
    <w:rsid w:val="0044446A"/>
    <w:rsid w:val="00446160"/>
    <w:rsid w:val="00447A17"/>
    <w:rsid w:val="004502FB"/>
    <w:rsid w:val="0045181B"/>
    <w:rsid w:val="0046131D"/>
    <w:rsid w:val="00461C06"/>
    <w:rsid w:val="00477270"/>
    <w:rsid w:val="0047770E"/>
    <w:rsid w:val="00483509"/>
    <w:rsid w:val="00495D5E"/>
    <w:rsid w:val="004A16B7"/>
    <w:rsid w:val="004A2043"/>
    <w:rsid w:val="004A5021"/>
    <w:rsid w:val="004B1761"/>
    <w:rsid w:val="004B1E67"/>
    <w:rsid w:val="004B527D"/>
    <w:rsid w:val="004B5F84"/>
    <w:rsid w:val="004B6BE7"/>
    <w:rsid w:val="004C1FB8"/>
    <w:rsid w:val="004C2541"/>
    <w:rsid w:val="004C4876"/>
    <w:rsid w:val="004D6B80"/>
    <w:rsid w:val="004E0692"/>
    <w:rsid w:val="004F1A17"/>
    <w:rsid w:val="004F5BCA"/>
    <w:rsid w:val="004F6AD6"/>
    <w:rsid w:val="004F7B65"/>
    <w:rsid w:val="0050012E"/>
    <w:rsid w:val="0050226F"/>
    <w:rsid w:val="005037EF"/>
    <w:rsid w:val="00503FD9"/>
    <w:rsid w:val="0051069F"/>
    <w:rsid w:val="005146D9"/>
    <w:rsid w:val="005148FD"/>
    <w:rsid w:val="0051729B"/>
    <w:rsid w:val="00521982"/>
    <w:rsid w:val="00521E8A"/>
    <w:rsid w:val="0052253D"/>
    <w:rsid w:val="0052425B"/>
    <w:rsid w:val="00525EEB"/>
    <w:rsid w:val="005308F5"/>
    <w:rsid w:val="0053127B"/>
    <w:rsid w:val="00533336"/>
    <w:rsid w:val="005334ED"/>
    <w:rsid w:val="005336CB"/>
    <w:rsid w:val="00533C22"/>
    <w:rsid w:val="00534A72"/>
    <w:rsid w:val="00547C91"/>
    <w:rsid w:val="00547FFD"/>
    <w:rsid w:val="00556163"/>
    <w:rsid w:val="00557571"/>
    <w:rsid w:val="00561AA7"/>
    <w:rsid w:val="0056348B"/>
    <w:rsid w:val="005743FE"/>
    <w:rsid w:val="00580358"/>
    <w:rsid w:val="0058197C"/>
    <w:rsid w:val="00581A85"/>
    <w:rsid w:val="005830AC"/>
    <w:rsid w:val="00586D57"/>
    <w:rsid w:val="005932BF"/>
    <w:rsid w:val="005947B3"/>
    <w:rsid w:val="005A03E1"/>
    <w:rsid w:val="005A3AF2"/>
    <w:rsid w:val="005A5455"/>
    <w:rsid w:val="005A70B4"/>
    <w:rsid w:val="005B653E"/>
    <w:rsid w:val="005C0D91"/>
    <w:rsid w:val="005C2B97"/>
    <w:rsid w:val="005C4612"/>
    <w:rsid w:val="005C752E"/>
    <w:rsid w:val="005D2E26"/>
    <w:rsid w:val="005D3F1D"/>
    <w:rsid w:val="005D427A"/>
    <w:rsid w:val="005D4F9C"/>
    <w:rsid w:val="005D5A0C"/>
    <w:rsid w:val="005E3C04"/>
    <w:rsid w:val="005F0B8D"/>
    <w:rsid w:val="005F396D"/>
    <w:rsid w:val="005F5BF7"/>
    <w:rsid w:val="0060302C"/>
    <w:rsid w:val="00604C4E"/>
    <w:rsid w:val="00605570"/>
    <w:rsid w:val="006106C5"/>
    <w:rsid w:val="00611910"/>
    <w:rsid w:val="00614D76"/>
    <w:rsid w:val="006171EE"/>
    <w:rsid w:val="00622FDB"/>
    <w:rsid w:val="006259E9"/>
    <w:rsid w:val="0062687B"/>
    <w:rsid w:val="00627976"/>
    <w:rsid w:val="00636947"/>
    <w:rsid w:val="006372B7"/>
    <w:rsid w:val="006414E3"/>
    <w:rsid w:val="00643463"/>
    <w:rsid w:val="006447A5"/>
    <w:rsid w:val="006466B8"/>
    <w:rsid w:val="006477EA"/>
    <w:rsid w:val="00653579"/>
    <w:rsid w:val="00661686"/>
    <w:rsid w:val="0066318A"/>
    <w:rsid w:val="006639B6"/>
    <w:rsid w:val="00663C13"/>
    <w:rsid w:val="00665F93"/>
    <w:rsid w:val="006672FD"/>
    <w:rsid w:val="00667402"/>
    <w:rsid w:val="00670FC4"/>
    <w:rsid w:val="00677E7F"/>
    <w:rsid w:val="00686E8F"/>
    <w:rsid w:val="00691532"/>
    <w:rsid w:val="006930B6"/>
    <w:rsid w:val="00696BDA"/>
    <w:rsid w:val="00697D16"/>
    <w:rsid w:val="006A1C9E"/>
    <w:rsid w:val="006A25D0"/>
    <w:rsid w:val="006B3EE2"/>
    <w:rsid w:val="006C383C"/>
    <w:rsid w:val="006C4B10"/>
    <w:rsid w:val="006C5B2B"/>
    <w:rsid w:val="006C6BB7"/>
    <w:rsid w:val="006D033E"/>
    <w:rsid w:val="006D1B98"/>
    <w:rsid w:val="006D515A"/>
    <w:rsid w:val="006E076B"/>
    <w:rsid w:val="006E2F4E"/>
    <w:rsid w:val="006F3194"/>
    <w:rsid w:val="006F3FE4"/>
    <w:rsid w:val="006F785F"/>
    <w:rsid w:val="00700586"/>
    <w:rsid w:val="00700BFD"/>
    <w:rsid w:val="00701282"/>
    <w:rsid w:val="00703CE7"/>
    <w:rsid w:val="00705611"/>
    <w:rsid w:val="00711416"/>
    <w:rsid w:val="00717177"/>
    <w:rsid w:val="00720356"/>
    <w:rsid w:val="00733573"/>
    <w:rsid w:val="00735C20"/>
    <w:rsid w:val="0073697F"/>
    <w:rsid w:val="00736CAA"/>
    <w:rsid w:val="0073782D"/>
    <w:rsid w:val="007455B1"/>
    <w:rsid w:val="0074595A"/>
    <w:rsid w:val="00753BB7"/>
    <w:rsid w:val="007575B7"/>
    <w:rsid w:val="00763A24"/>
    <w:rsid w:val="00771A8A"/>
    <w:rsid w:val="007833F4"/>
    <w:rsid w:val="00793D4C"/>
    <w:rsid w:val="00796B0D"/>
    <w:rsid w:val="0079764E"/>
    <w:rsid w:val="007A12A5"/>
    <w:rsid w:val="007A35EC"/>
    <w:rsid w:val="007A39DE"/>
    <w:rsid w:val="007A6C7B"/>
    <w:rsid w:val="007A72DF"/>
    <w:rsid w:val="007A7E2B"/>
    <w:rsid w:val="007B4B29"/>
    <w:rsid w:val="007B4DE8"/>
    <w:rsid w:val="007B54C3"/>
    <w:rsid w:val="007B5B93"/>
    <w:rsid w:val="007C5AD4"/>
    <w:rsid w:val="007C5D7C"/>
    <w:rsid w:val="007C5EDB"/>
    <w:rsid w:val="007C6AB5"/>
    <w:rsid w:val="007D0736"/>
    <w:rsid w:val="007D1AB4"/>
    <w:rsid w:val="007D1FB9"/>
    <w:rsid w:val="007D44B5"/>
    <w:rsid w:val="007D7C7F"/>
    <w:rsid w:val="007E35D6"/>
    <w:rsid w:val="007E6AE0"/>
    <w:rsid w:val="007F092A"/>
    <w:rsid w:val="007F5860"/>
    <w:rsid w:val="007F5AE7"/>
    <w:rsid w:val="007F6235"/>
    <w:rsid w:val="008076E8"/>
    <w:rsid w:val="0081078D"/>
    <w:rsid w:val="00815373"/>
    <w:rsid w:val="0082037B"/>
    <w:rsid w:val="008244C8"/>
    <w:rsid w:val="0082765E"/>
    <w:rsid w:val="00827D1F"/>
    <w:rsid w:val="0083145F"/>
    <w:rsid w:val="00833376"/>
    <w:rsid w:val="00836CF0"/>
    <w:rsid w:val="008379E8"/>
    <w:rsid w:val="008455B6"/>
    <w:rsid w:val="008469BC"/>
    <w:rsid w:val="00850FFE"/>
    <w:rsid w:val="00870D11"/>
    <w:rsid w:val="008717F2"/>
    <w:rsid w:val="008723CC"/>
    <w:rsid w:val="00890184"/>
    <w:rsid w:val="008A1E43"/>
    <w:rsid w:val="008A45AB"/>
    <w:rsid w:val="008B040E"/>
    <w:rsid w:val="008B4DE6"/>
    <w:rsid w:val="008C0CEB"/>
    <w:rsid w:val="008C641C"/>
    <w:rsid w:val="008C6ECF"/>
    <w:rsid w:val="008C7D1C"/>
    <w:rsid w:val="008D30A7"/>
    <w:rsid w:val="008E34E0"/>
    <w:rsid w:val="008F3B6B"/>
    <w:rsid w:val="00901AA4"/>
    <w:rsid w:val="00905477"/>
    <w:rsid w:val="00912F5E"/>
    <w:rsid w:val="0091666E"/>
    <w:rsid w:val="00916A29"/>
    <w:rsid w:val="00917779"/>
    <w:rsid w:val="009217E7"/>
    <w:rsid w:val="009246DF"/>
    <w:rsid w:val="00924926"/>
    <w:rsid w:val="00926985"/>
    <w:rsid w:val="00927B34"/>
    <w:rsid w:val="00931017"/>
    <w:rsid w:val="00936BF1"/>
    <w:rsid w:val="00942B43"/>
    <w:rsid w:val="00946ADD"/>
    <w:rsid w:val="00946DFA"/>
    <w:rsid w:val="00946E5A"/>
    <w:rsid w:val="009550DD"/>
    <w:rsid w:val="0096079D"/>
    <w:rsid w:val="00966D63"/>
    <w:rsid w:val="00971540"/>
    <w:rsid w:val="00974622"/>
    <w:rsid w:val="0097676B"/>
    <w:rsid w:val="009773E6"/>
    <w:rsid w:val="00982F69"/>
    <w:rsid w:val="00986489"/>
    <w:rsid w:val="00987C9B"/>
    <w:rsid w:val="00990322"/>
    <w:rsid w:val="00991265"/>
    <w:rsid w:val="009941F3"/>
    <w:rsid w:val="009962E3"/>
    <w:rsid w:val="009A0AF8"/>
    <w:rsid w:val="009A3AB8"/>
    <w:rsid w:val="009B4916"/>
    <w:rsid w:val="009B4D34"/>
    <w:rsid w:val="009B6CF5"/>
    <w:rsid w:val="009C1E48"/>
    <w:rsid w:val="009C3DE0"/>
    <w:rsid w:val="009C7D86"/>
    <w:rsid w:val="009D4472"/>
    <w:rsid w:val="009F0627"/>
    <w:rsid w:val="009F4DFE"/>
    <w:rsid w:val="00A01674"/>
    <w:rsid w:val="00A038BE"/>
    <w:rsid w:val="00A04F13"/>
    <w:rsid w:val="00A05372"/>
    <w:rsid w:val="00A10C02"/>
    <w:rsid w:val="00A10D7D"/>
    <w:rsid w:val="00A16FF7"/>
    <w:rsid w:val="00A20472"/>
    <w:rsid w:val="00A26DC9"/>
    <w:rsid w:val="00A307F6"/>
    <w:rsid w:val="00A31C92"/>
    <w:rsid w:val="00A31FAD"/>
    <w:rsid w:val="00A32ED7"/>
    <w:rsid w:val="00A338DF"/>
    <w:rsid w:val="00A341FA"/>
    <w:rsid w:val="00A368E7"/>
    <w:rsid w:val="00A51E45"/>
    <w:rsid w:val="00A54957"/>
    <w:rsid w:val="00A577AE"/>
    <w:rsid w:val="00A60071"/>
    <w:rsid w:val="00A61BC3"/>
    <w:rsid w:val="00A679F8"/>
    <w:rsid w:val="00A7179E"/>
    <w:rsid w:val="00A80AB0"/>
    <w:rsid w:val="00A81DA6"/>
    <w:rsid w:val="00A8290F"/>
    <w:rsid w:val="00A92FE9"/>
    <w:rsid w:val="00AA1DBE"/>
    <w:rsid w:val="00AA5FEB"/>
    <w:rsid w:val="00AA7C08"/>
    <w:rsid w:val="00AB2BE0"/>
    <w:rsid w:val="00AB368B"/>
    <w:rsid w:val="00AB5463"/>
    <w:rsid w:val="00AB615C"/>
    <w:rsid w:val="00AC12FB"/>
    <w:rsid w:val="00AC4831"/>
    <w:rsid w:val="00AC4C87"/>
    <w:rsid w:val="00AC66F4"/>
    <w:rsid w:val="00AD025F"/>
    <w:rsid w:val="00AE3F1B"/>
    <w:rsid w:val="00AF1EB1"/>
    <w:rsid w:val="00AF5C77"/>
    <w:rsid w:val="00AF66A1"/>
    <w:rsid w:val="00B0144B"/>
    <w:rsid w:val="00B01634"/>
    <w:rsid w:val="00B02A0B"/>
    <w:rsid w:val="00B0445F"/>
    <w:rsid w:val="00B04520"/>
    <w:rsid w:val="00B117D3"/>
    <w:rsid w:val="00B16DFB"/>
    <w:rsid w:val="00B24EAD"/>
    <w:rsid w:val="00B24FAE"/>
    <w:rsid w:val="00B3282E"/>
    <w:rsid w:val="00B33015"/>
    <w:rsid w:val="00B35F6D"/>
    <w:rsid w:val="00B41330"/>
    <w:rsid w:val="00B41FAD"/>
    <w:rsid w:val="00B53E61"/>
    <w:rsid w:val="00B572F7"/>
    <w:rsid w:val="00B57C2D"/>
    <w:rsid w:val="00B57C4A"/>
    <w:rsid w:val="00B60806"/>
    <w:rsid w:val="00B63B91"/>
    <w:rsid w:val="00B65C0B"/>
    <w:rsid w:val="00B7415B"/>
    <w:rsid w:val="00B74746"/>
    <w:rsid w:val="00B74AB6"/>
    <w:rsid w:val="00B77FE8"/>
    <w:rsid w:val="00B801F7"/>
    <w:rsid w:val="00B8349C"/>
    <w:rsid w:val="00B917C9"/>
    <w:rsid w:val="00B92A32"/>
    <w:rsid w:val="00B95B3A"/>
    <w:rsid w:val="00B9677B"/>
    <w:rsid w:val="00B96981"/>
    <w:rsid w:val="00BA101A"/>
    <w:rsid w:val="00BA166C"/>
    <w:rsid w:val="00BA187F"/>
    <w:rsid w:val="00BA2A94"/>
    <w:rsid w:val="00BA2B60"/>
    <w:rsid w:val="00BB1DF0"/>
    <w:rsid w:val="00BB3459"/>
    <w:rsid w:val="00BB427F"/>
    <w:rsid w:val="00BB5F5E"/>
    <w:rsid w:val="00BB799E"/>
    <w:rsid w:val="00BC337D"/>
    <w:rsid w:val="00BC64D6"/>
    <w:rsid w:val="00BC6DD1"/>
    <w:rsid w:val="00BD2F05"/>
    <w:rsid w:val="00BD5F18"/>
    <w:rsid w:val="00BE0F75"/>
    <w:rsid w:val="00BF1B4B"/>
    <w:rsid w:val="00BF2783"/>
    <w:rsid w:val="00BF36BD"/>
    <w:rsid w:val="00BF4585"/>
    <w:rsid w:val="00BF6F4F"/>
    <w:rsid w:val="00C023F0"/>
    <w:rsid w:val="00C04979"/>
    <w:rsid w:val="00C071EB"/>
    <w:rsid w:val="00C1065B"/>
    <w:rsid w:val="00C202C1"/>
    <w:rsid w:val="00C26E2B"/>
    <w:rsid w:val="00C2773E"/>
    <w:rsid w:val="00C334F1"/>
    <w:rsid w:val="00C3753C"/>
    <w:rsid w:val="00C44AAD"/>
    <w:rsid w:val="00C45B9B"/>
    <w:rsid w:val="00C5352D"/>
    <w:rsid w:val="00C54CFC"/>
    <w:rsid w:val="00C55457"/>
    <w:rsid w:val="00C579EB"/>
    <w:rsid w:val="00C736F8"/>
    <w:rsid w:val="00C77409"/>
    <w:rsid w:val="00C7740E"/>
    <w:rsid w:val="00C808B4"/>
    <w:rsid w:val="00C8120B"/>
    <w:rsid w:val="00C82980"/>
    <w:rsid w:val="00C869C0"/>
    <w:rsid w:val="00C86F08"/>
    <w:rsid w:val="00C90A0C"/>
    <w:rsid w:val="00C96DB0"/>
    <w:rsid w:val="00CA1EDA"/>
    <w:rsid w:val="00CA2BF4"/>
    <w:rsid w:val="00CA6964"/>
    <w:rsid w:val="00CA712C"/>
    <w:rsid w:val="00CB47B0"/>
    <w:rsid w:val="00CB501F"/>
    <w:rsid w:val="00CB5584"/>
    <w:rsid w:val="00CB566D"/>
    <w:rsid w:val="00CC1606"/>
    <w:rsid w:val="00CC1C62"/>
    <w:rsid w:val="00CC4BB5"/>
    <w:rsid w:val="00CC79CC"/>
    <w:rsid w:val="00CD7668"/>
    <w:rsid w:val="00CD7F77"/>
    <w:rsid w:val="00CE0850"/>
    <w:rsid w:val="00CE4CE9"/>
    <w:rsid w:val="00CE536A"/>
    <w:rsid w:val="00CE702F"/>
    <w:rsid w:val="00CE74A3"/>
    <w:rsid w:val="00CF0B36"/>
    <w:rsid w:val="00CF4874"/>
    <w:rsid w:val="00D00671"/>
    <w:rsid w:val="00D03303"/>
    <w:rsid w:val="00D04095"/>
    <w:rsid w:val="00D051ED"/>
    <w:rsid w:val="00D05344"/>
    <w:rsid w:val="00D06792"/>
    <w:rsid w:val="00D12110"/>
    <w:rsid w:val="00D13E94"/>
    <w:rsid w:val="00D14C1B"/>
    <w:rsid w:val="00D17F28"/>
    <w:rsid w:val="00D205EF"/>
    <w:rsid w:val="00D20718"/>
    <w:rsid w:val="00D240DB"/>
    <w:rsid w:val="00D24AE9"/>
    <w:rsid w:val="00D27D9F"/>
    <w:rsid w:val="00D30813"/>
    <w:rsid w:val="00D34369"/>
    <w:rsid w:val="00D35435"/>
    <w:rsid w:val="00D37C2A"/>
    <w:rsid w:val="00D46CCE"/>
    <w:rsid w:val="00D4727B"/>
    <w:rsid w:val="00D5294E"/>
    <w:rsid w:val="00D54C52"/>
    <w:rsid w:val="00D60B96"/>
    <w:rsid w:val="00D71472"/>
    <w:rsid w:val="00D71CFD"/>
    <w:rsid w:val="00D73582"/>
    <w:rsid w:val="00D7372F"/>
    <w:rsid w:val="00D83B75"/>
    <w:rsid w:val="00D84739"/>
    <w:rsid w:val="00D84889"/>
    <w:rsid w:val="00D864B6"/>
    <w:rsid w:val="00D870BD"/>
    <w:rsid w:val="00D90F2B"/>
    <w:rsid w:val="00D957F3"/>
    <w:rsid w:val="00D97A40"/>
    <w:rsid w:val="00DA1891"/>
    <w:rsid w:val="00DA4871"/>
    <w:rsid w:val="00DA5EC5"/>
    <w:rsid w:val="00DA6FEA"/>
    <w:rsid w:val="00DB14F7"/>
    <w:rsid w:val="00DB35FC"/>
    <w:rsid w:val="00DB7177"/>
    <w:rsid w:val="00DB7EFB"/>
    <w:rsid w:val="00DD2493"/>
    <w:rsid w:val="00DD3BFA"/>
    <w:rsid w:val="00DD656E"/>
    <w:rsid w:val="00DE3499"/>
    <w:rsid w:val="00DE3D71"/>
    <w:rsid w:val="00DF1A45"/>
    <w:rsid w:val="00DF59BA"/>
    <w:rsid w:val="00DF6E0E"/>
    <w:rsid w:val="00DF734B"/>
    <w:rsid w:val="00E02C53"/>
    <w:rsid w:val="00E02C69"/>
    <w:rsid w:val="00E0413A"/>
    <w:rsid w:val="00E06BD1"/>
    <w:rsid w:val="00E21BF0"/>
    <w:rsid w:val="00E223F5"/>
    <w:rsid w:val="00E2503D"/>
    <w:rsid w:val="00E27E18"/>
    <w:rsid w:val="00E30F18"/>
    <w:rsid w:val="00E330D6"/>
    <w:rsid w:val="00E34A95"/>
    <w:rsid w:val="00E40C56"/>
    <w:rsid w:val="00E44A97"/>
    <w:rsid w:val="00E526D1"/>
    <w:rsid w:val="00E529B8"/>
    <w:rsid w:val="00E558E8"/>
    <w:rsid w:val="00E56AA6"/>
    <w:rsid w:val="00E601CC"/>
    <w:rsid w:val="00E639DD"/>
    <w:rsid w:val="00E63D0F"/>
    <w:rsid w:val="00E6735C"/>
    <w:rsid w:val="00E72302"/>
    <w:rsid w:val="00E732B0"/>
    <w:rsid w:val="00E770BB"/>
    <w:rsid w:val="00E80ADB"/>
    <w:rsid w:val="00E84AA2"/>
    <w:rsid w:val="00E86FA4"/>
    <w:rsid w:val="00E9471B"/>
    <w:rsid w:val="00EA1114"/>
    <w:rsid w:val="00EA328A"/>
    <w:rsid w:val="00EB0EE6"/>
    <w:rsid w:val="00EB1D22"/>
    <w:rsid w:val="00EB2325"/>
    <w:rsid w:val="00EB3E22"/>
    <w:rsid w:val="00EC34B3"/>
    <w:rsid w:val="00ED0202"/>
    <w:rsid w:val="00ED149F"/>
    <w:rsid w:val="00ED473C"/>
    <w:rsid w:val="00EF2572"/>
    <w:rsid w:val="00EF4765"/>
    <w:rsid w:val="00EF5C96"/>
    <w:rsid w:val="00F0018B"/>
    <w:rsid w:val="00F11EE1"/>
    <w:rsid w:val="00F162D9"/>
    <w:rsid w:val="00F20159"/>
    <w:rsid w:val="00F20558"/>
    <w:rsid w:val="00F20BDF"/>
    <w:rsid w:val="00F25628"/>
    <w:rsid w:val="00F27DB4"/>
    <w:rsid w:val="00F305BB"/>
    <w:rsid w:val="00F340AD"/>
    <w:rsid w:val="00F500BB"/>
    <w:rsid w:val="00F50AD2"/>
    <w:rsid w:val="00F51D13"/>
    <w:rsid w:val="00F5500A"/>
    <w:rsid w:val="00F55815"/>
    <w:rsid w:val="00F569BC"/>
    <w:rsid w:val="00F60C8E"/>
    <w:rsid w:val="00F64CEA"/>
    <w:rsid w:val="00F73136"/>
    <w:rsid w:val="00F75A84"/>
    <w:rsid w:val="00F77E5C"/>
    <w:rsid w:val="00F77EA9"/>
    <w:rsid w:val="00F77F96"/>
    <w:rsid w:val="00F805D9"/>
    <w:rsid w:val="00F821E5"/>
    <w:rsid w:val="00F87E23"/>
    <w:rsid w:val="00F90B0C"/>
    <w:rsid w:val="00F91EE4"/>
    <w:rsid w:val="00FA62D8"/>
    <w:rsid w:val="00FB021F"/>
    <w:rsid w:val="00FB07FE"/>
    <w:rsid w:val="00FB140C"/>
    <w:rsid w:val="00FB35D0"/>
    <w:rsid w:val="00FB3C3D"/>
    <w:rsid w:val="00FB3F9B"/>
    <w:rsid w:val="00FB52C8"/>
    <w:rsid w:val="00FB7E1E"/>
    <w:rsid w:val="00FC02C8"/>
    <w:rsid w:val="00FC0F90"/>
    <w:rsid w:val="00FC12A6"/>
    <w:rsid w:val="00FD01D9"/>
    <w:rsid w:val="00FD24A9"/>
    <w:rsid w:val="00FD6B5D"/>
    <w:rsid w:val="00FE4C1F"/>
    <w:rsid w:val="00FE6D25"/>
    <w:rsid w:val="00FF00AB"/>
    <w:rsid w:val="00FF03FF"/>
    <w:rsid w:val="00FF1B37"/>
    <w:rsid w:val="00FF636C"/>
    <w:rsid w:val="03465B12"/>
    <w:rsid w:val="05585693"/>
    <w:rsid w:val="061A7175"/>
    <w:rsid w:val="06671C5D"/>
    <w:rsid w:val="0BCA49AF"/>
    <w:rsid w:val="11D2E311"/>
    <w:rsid w:val="11E03DDB"/>
    <w:rsid w:val="1494F964"/>
    <w:rsid w:val="15323048"/>
    <w:rsid w:val="23E19B67"/>
    <w:rsid w:val="2AB6CFB7"/>
    <w:rsid w:val="2E9198B7"/>
    <w:rsid w:val="2FE7BF80"/>
    <w:rsid w:val="38B045E8"/>
    <w:rsid w:val="590C94A6"/>
    <w:rsid w:val="5AD64E5C"/>
    <w:rsid w:val="5F4C82DA"/>
    <w:rsid w:val="6289307D"/>
    <w:rsid w:val="6D3F3781"/>
    <w:rsid w:val="6E5758AC"/>
    <w:rsid w:val="72ACB186"/>
    <w:rsid w:val="7794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D75DEA"/>
  <w15:chartTrackingRefBased/>
  <w15:docId w15:val="{9990A56D-1042-45BC-85E0-64D92168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D5E"/>
    <w:rPr>
      <w:rFonts w:eastAsia="ヒラギノ角ゴ Pro W3"/>
      <w:color w:val="000000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E2503D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513"/>
        <w:tab w:val="right" w:pos="9026"/>
      </w:tabs>
    </w:pPr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513"/>
        <w:tab w:val="right" w:pos="9026"/>
      </w:tabs>
    </w:pPr>
    <w:rPr>
      <w:rFonts w:eastAsia="ヒラギノ角ゴ Pro W3"/>
      <w:color w:val="000000"/>
    </w:rPr>
  </w:style>
  <w:style w:type="paragraph" w:customStyle="1" w:styleId="Heading1AA">
    <w:name w:val="Heading 1 A A"/>
    <w:next w:val="Normal"/>
    <w:pPr>
      <w:keepNext/>
      <w:outlineLvl w:val="0"/>
    </w:pPr>
    <w:rPr>
      <w:rFonts w:ascii="Times New Roman Bold" w:eastAsia="ヒラギノ角ゴ Pro W3" w:hAnsi="Times New Roman Bold"/>
      <w:color w:val="000000"/>
    </w:rPr>
  </w:style>
  <w:style w:type="paragraph" w:customStyle="1" w:styleId="Heading2AA">
    <w:name w:val="Heading 2 A A"/>
    <w:next w:val="Normal"/>
    <w:pPr>
      <w:keepNext/>
      <w:jc w:val="center"/>
      <w:outlineLvl w:val="1"/>
    </w:pPr>
    <w:rPr>
      <w:rFonts w:ascii="Times New Roman Bold" w:eastAsia="ヒラギノ角ゴ Pro W3" w:hAnsi="Times New Roman Bold"/>
      <w:color w:val="000000"/>
      <w:sz w:val="18"/>
    </w:rPr>
  </w:style>
  <w:style w:type="character" w:styleId="CommentReference">
    <w:name w:val="annotation reference"/>
    <w:semiHidden/>
    <w:locked/>
    <w:rsid w:val="003F6803"/>
    <w:rPr>
      <w:sz w:val="16"/>
      <w:szCs w:val="16"/>
    </w:rPr>
  </w:style>
  <w:style w:type="paragraph" w:styleId="CommentText">
    <w:name w:val="annotation text"/>
    <w:basedOn w:val="Normal"/>
    <w:semiHidden/>
    <w:locked/>
    <w:rsid w:val="003F6803"/>
    <w:rPr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3F6803"/>
    <w:rPr>
      <w:b/>
      <w:bCs/>
    </w:rPr>
  </w:style>
  <w:style w:type="paragraph" w:styleId="BalloonText">
    <w:name w:val="Balloon Text"/>
    <w:basedOn w:val="Normal"/>
    <w:semiHidden/>
    <w:locked/>
    <w:rsid w:val="003F6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A307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A307F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7676B"/>
    <w:rPr>
      <w:rFonts w:eastAsia="ヒラギノ角ゴ Pro W3"/>
      <w:color w:val="000000"/>
      <w:szCs w:val="24"/>
      <w:lang w:eastAsia="en-US"/>
    </w:rPr>
  </w:style>
  <w:style w:type="paragraph" w:styleId="Revision">
    <w:name w:val="Revision"/>
    <w:hidden/>
    <w:uiPriority w:val="99"/>
    <w:semiHidden/>
    <w:rsid w:val="00BB1DF0"/>
    <w:rPr>
      <w:rFonts w:eastAsia="ヒラギノ角ゴ Pro W3"/>
      <w:color w:val="00000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0330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table" w:styleId="TableGrid">
    <w:name w:val="Table Grid"/>
    <w:basedOn w:val="TableNormal"/>
    <w:uiPriority w:val="39"/>
    <w:locked/>
    <w:rsid w:val="00D033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0445F"/>
    <w:rPr>
      <w:rFonts w:eastAsia="ヒラギノ角ゴ Pro W3"/>
      <w:color w:val="00000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03D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character" w:styleId="Hyperlink">
    <w:name w:val="Hyperlink"/>
    <w:basedOn w:val="DefaultParagraphFont"/>
    <w:locked/>
    <w:rsid w:val="00344E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EF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2F7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DFEE24A904E458E4508602557BE3E" ma:contentTypeVersion="9" ma:contentTypeDescription="Create a new document." ma:contentTypeScope="" ma:versionID="7483e04f1f988ad83424df840bf217aa">
  <xsd:schema xmlns:xsd="http://www.w3.org/2001/XMLSchema" xmlns:xs="http://www.w3.org/2001/XMLSchema" xmlns:p="http://schemas.microsoft.com/office/2006/metadata/properties" xmlns:ns2="24489298-ba35-4aa2-b6ae-c6529e926da7" targetNamespace="http://schemas.microsoft.com/office/2006/metadata/properties" ma:root="true" ma:fieldsID="9a11e115571937cae1203c54add2521f" ns2:_="">
    <xsd:import namespace="24489298-ba35-4aa2-b6ae-c6529e926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89298-ba35-4aa2-b6ae-c6529e926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9f9159-4c84-4ddb-897e-ad34060c1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89298-ba35-4aa2-b6ae-c6529e926d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0A22C-8AF9-42C2-B5F6-D0337491A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89298-ba35-4aa2-b6ae-c6529e926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3BA3C-23EE-439A-B00A-0F6360BC97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13851-DBA0-473A-B491-72A3961215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3807C7-C282-4A17-8250-1D9A50B00F88}">
  <ds:schemaRefs>
    <ds:schemaRef ds:uri="http://schemas.microsoft.com/office/2006/metadata/properties"/>
    <ds:schemaRef ds:uri="http://schemas.microsoft.com/office/infopath/2007/PartnerControls"/>
    <ds:schemaRef ds:uri="24489298-ba35-4aa2-b6ae-c6529e926d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2672</Words>
  <Characters>14518</Characters>
  <Application>Microsoft Office Word</Application>
  <DocSecurity>0</DocSecurity>
  <Lines>978</Lines>
  <Paragraphs>388</Paragraphs>
  <ScaleCrop>false</ScaleCrop>
  <Company>Seaford Town Council</Company>
  <LinksUpToDate>false</LinksUpToDate>
  <CharactersWithSpaces>16884</CharactersWithSpaces>
  <SharedDoc>false</SharedDoc>
  <HLinks>
    <vt:vector size="12" baseType="variant">
      <vt:variant>
        <vt:i4>1835098</vt:i4>
      </vt:variant>
      <vt:variant>
        <vt:i4>3</vt:i4>
      </vt:variant>
      <vt:variant>
        <vt:i4>0</vt:i4>
      </vt:variant>
      <vt:variant>
        <vt:i4>5</vt:i4>
      </vt:variant>
      <vt:variant>
        <vt:lpwstr>https://www.local.gov.uk/councillors-guide-handling-harassment-abuse-and-intimidation</vt:lpwstr>
      </vt:variant>
      <vt:variant>
        <vt:lpwstr/>
      </vt:variant>
      <vt:variant>
        <vt:i4>6357095</vt:i4>
      </vt:variant>
      <vt:variant>
        <vt:i4>0</vt:i4>
      </vt:variant>
      <vt:variant>
        <vt:i4>0</vt:i4>
      </vt:variant>
      <vt:variant>
        <vt:i4>5</vt:i4>
      </vt:variant>
      <vt:variant>
        <vt:lpwstr>https://www.zurich.co.uk/municipal/articles/personal-safety-of-councillors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STC Risk Register</dc:title>
  <dc:subject/>
  <dc:creator>Georgia Raeburn</dc:creator>
  <cp:keywords/>
  <cp:lastModifiedBy>Irem Akbas</cp:lastModifiedBy>
  <cp:revision>103</cp:revision>
  <cp:lastPrinted>2026-05-20T16:42:00Z</cp:lastPrinted>
  <dcterms:created xsi:type="dcterms:W3CDTF">2026-05-20T16:41:00Z</dcterms:created>
  <dcterms:modified xsi:type="dcterms:W3CDTF">2026-06-29T10:37:00Z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0x0101008A1DFEE24A904E458E4508602557BE3E</vt:lpwstr>
  </property>
  <property fmtid="{D5CDD505-2E9C-101B-9397-08002B2CF9AE}" pid="3" name="MediaServiceImageTags">
    <vt:lpwstr/>
  </property>
</Properties>
</file>